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B1A9" w14:textId="26DFEB62" w:rsidR="001902A5" w:rsidRPr="00213A07" w:rsidRDefault="001902A5" w:rsidP="00345538">
      <w:pPr>
        <w:jc w:val="both"/>
        <w:rPr>
          <w:b/>
          <w:bCs/>
          <w:sz w:val="36"/>
          <w:szCs w:val="36"/>
        </w:rPr>
      </w:pPr>
      <w:r w:rsidRPr="00213A07">
        <w:rPr>
          <w:b/>
          <w:bCs/>
          <w:sz w:val="36"/>
          <w:szCs w:val="36"/>
        </w:rPr>
        <w:t>Proposta di distribuzione dei crediti dottorali per le attività didattiche:</w:t>
      </w:r>
    </w:p>
    <w:p w14:paraId="33824D03" w14:textId="77777777" w:rsidR="00BB6AB2" w:rsidRPr="00BB6AB2" w:rsidRDefault="00BB6AB2" w:rsidP="00345538">
      <w:pPr>
        <w:jc w:val="both"/>
        <w:rPr>
          <w:color w:val="FF0000"/>
        </w:rPr>
      </w:pPr>
    </w:p>
    <w:p w14:paraId="65ED3A8F" w14:textId="4D762F01" w:rsidR="001902A5" w:rsidRPr="000C67F5" w:rsidRDefault="001902A5" w:rsidP="00345538">
      <w:pPr>
        <w:jc w:val="both"/>
        <w:rPr>
          <w:u w:val="single"/>
        </w:rPr>
      </w:pPr>
      <w:r>
        <w:t xml:space="preserve">A partire dal 40° ciclo, il dottorato di ricerca in matematica si doterà di una organizzazione della didattica più dettagliata del passato. Il percorso formativo di un dottorando sarà suddiviso in 180 crediti dottorali, equamente distribuiti sui tre anni. I crediti dottorali </w:t>
      </w:r>
      <w:r w:rsidRPr="000C67F5">
        <w:t>verranno</w:t>
      </w:r>
      <w:r>
        <w:t xml:space="preserve"> conseguiti per attività di ricerca e per attività didattica. In sede di passaggio d’anno o di ammissione all’esame finale viene verificata la quantità di crediti per la didattica ottenuti, e viene certificato l’ottenimento dei restanti crediti per quell’anno come attività di</w:t>
      </w:r>
      <w:r w:rsidR="00C91773">
        <w:t xml:space="preserve"> ricerca</w:t>
      </w:r>
      <w:r>
        <w:t>.</w:t>
      </w:r>
    </w:p>
    <w:p w14:paraId="6643568F" w14:textId="036584D4" w:rsidR="001902A5" w:rsidRDefault="001902A5" w:rsidP="00345538">
      <w:pPr>
        <w:jc w:val="both"/>
      </w:pPr>
      <w:r>
        <w:t>Il percorso formativo viene suddiviso prevedendo che l’ottanta per cento dei crediti siano dedicati all’attività di ricerca, mentre il restante venti per cento sia da dedicare all’attività didattica, come nella seguente tabella A.</w:t>
      </w:r>
    </w:p>
    <w:tbl>
      <w:tblPr>
        <w:tblStyle w:val="Grigliatabella"/>
        <w:tblW w:w="0" w:type="auto"/>
        <w:tblLook w:val="04A0" w:firstRow="1" w:lastRow="0" w:firstColumn="1" w:lastColumn="0" w:noHBand="0" w:noVBand="1"/>
      </w:tblPr>
      <w:tblGrid>
        <w:gridCol w:w="3209"/>
        <w:gridCol w:w="3209"/>
        <w:gridCol w:w="3210"/>
      </w:tblGrid>
      <w:tr w:rsidR="00063C93" w14:paraId="33F05C5B" w14:textId="77777777" w:rsidTr="00E0644F">
        <w:tc>
          <w:tcPr>
            <w:tcW w:w="9628" w:type="dxa"/>
            <w:gridSpan w:val="3"/>
          </w:tcPr>
          <w:p w14:paraId="2C0E1961" w14:textId="741C8A8D" w:rsidR="00063C93" w:rsidRDefault="00063C93" w:rsidP="00063C93">
            <w:pPr>
              <w:jc w:val="center"/>
            </w:pPr>
            <w:r w:rsidRPr="00063C93">
              <w:rPr>
                <w:b/>
              </w:rPr>
              <w:t>Tabella A − Distribuzione dei CD tra ricerca e formazione</w:t>
            </w:r>
          </w:p>
        </w:tc>
      </w:tr>
      <w:tr w:rsidR="00063C93" w14:paraId="50C32818" w14:textId="77777777" w:rsidTr="00B402B0">
        <w:tc>
          <w:tcPr>
            <w:tcW w:w="3209" w:type="dxa"/>
          </w:tcPr>
          <w:p w14:paraId="3B7358A5" w14:textId="0129AE2C" w:rsidR="00063C93" w:rsidRPr="00063C93" w:rsidRDefault="00063C93" w:rsidP="00063C93">
            <w:pPr>
              <w:jc w:val="center"/>
              <w:rPr>
                <w:b/>
                <w:bCs/>
              </w:rPr>
            </w:pPr>
            <w:r w:rsidRPr="00063C93">
              <w:rPr>
                <w:b/>
                <w:bCs/>
              </w:rPr>
              <w:t>Tipologia di attività</w:t>
            </w:r>
          </w:p>
        </w:tc>
        <w:tc>
          <w:tcPr>
            <w:tcW w:w="3209" w:type="dxa"/>
          </w:tcPr>
          <w:p w14:paraId="531C8F14" w14:textId="2B513E0D" w:rsidR="00063C93" w:rsidRPr="00063C93" w:rsidRDefault="00063C93" w:rsidP="00063C93">
            <w:pPr>
              <w:jc w:val="center"/>
              <w:rPr>
                <w:b/>
                <w:bCs/>
              </w:rPr>
            </w:pPr>
            <w:r w:rsidRPr="00063C93">
              <w:rPr>
                <w:b/>
                <w:bCs/>
              </w:rPr>
              <w:t>Numero totale di crediti</w:t>
            </w:r>
          </w:p>
        </w:tc>
        <w:tc>
          <w:tcPr>
            <w:tcW w:w="3210" w:type="dxa"/>
          </w:tcPr>
          <w:p w14:paraId="09A9C3A4" w14:textId="68A56F69" w:rsidR="00063C93" w:rsidRPr="00063C93" w:rsidRDefault="00063C93" w:rsidP="00063C93">
            <w:pPr>
              <w:jc w:val="center"/>
              <w:rPr>
                <w:b/>
                <w:bCs/>
              </w:rPr>
            </w:pPr>
            <w:r w:rsidRPr="00063C93">
              <w:rPr>
                <w:b/>
                <w:bCs/>
              </w:rPr>
              <w:t xml:space="preserve">% </w:t>
            </w:r>
          </w:p>
        </w:tc>
      </w:tr>
      <w:tr w:rsidR="001902A5" w14:paraId="1FFF1C80" w14:textId="77777777" w:rsidTr="00B402B0">
        <w:tc>
          <w:tcPr>
            <w:tcW w:w="3209" w:type="dxa"/>
          </w:tcPr>
          <w:p w14:paraId="2713D8CA" w14:textId="77777777" w:rsidR="001902A5" w:rsidRDefault="001902A5" w:rsidP="00345538">
            <w:pPr>
              <w:jc w:val="both"/>
            </w:pPr>
            <w:r>
              <w:t>Attività di ricerca</w:t>
            </w:r>
          </w:p>
        </w:tc>
        <w:tc>
          <w:tcPr>
            <w:tcW w:w="3209" w:type="dxa"/>
          </w:tcPr>
          <w:p w14:paraId="3F708D08" w14:textId="77777777" w:rsidR="001902A5" w:rsidRDefault="001902A5" w:rsidP="00063C93">
            <w:pPr>
              <w:jc w:val="center"/>
            </w:pPr>
            <w:r>
              <w:t>144</w:t>
            </w:r>
          </w:p>
        </w:tc>
        <w:tc>
          <w:tcPr>
            <w:tcW w:w="3210" w:type="dxa"/>
          </w:tcPr>
          <w:p w14:paraId="5BDF48F7" w14:textId="77777777" w:rsidR="001902A5" w:rsidRDefault="001902A5" w:rsidP="00063C93">
            <w:pPr>
              <w:jc w:val="center"/>
            </w:pPr>
            <w:r>
              <w:t>80</w:t>
            </w:r>
          </w:p>
        </w:tc>
      </w:tr>
      <w:tr w:rsidR="001902A5" w14:paraId="724707CE" w14:textId="77777777" w:rsidTr="00B402B0">
        <w:tc>
          <w:tcPr>
            <w:tcW w:w="3209" w:type="dxa"/>
          </w:tcPr>
          <w:p w14:paraId="18F51C24" w14:textId="77777777" w:rsidR="001902A5" w:rsidRDefault="001902A5" w:rsidP="00345538">
            <w:pPr>
              <w:jc w:val="both"/>
            </w:pPr>
            <w:r>
              <w:t>Attività di formazione e didattica</w:t>
            </w:r>
          </w:p>
        </w:tc>
        <w:tc>
          <w:tcPr>
            <w:tcW w:w="3209" w:type="dxa"/>
          </w:tcPr>
          <w:p w14:paraId="0E45490E" w14:textId="77777777" w:rsidR="001902A5" w:rsidRDefault="001902A5" w:rsidP="00063C93">
            <w:pPr>
              <w:jc w:val="center"/>
            </w:pPr>
            <w:r>
              <w:t>36</w:t>
            </w:r>
          </w:p>
        </w:tc>
        <w:tc>
          <w:tcPr>
            <w:tcW w:w="3210" w:type="dxa"/>
          </w:tcPr>
          <w:p w14:paraId="13104580" w14:textId="77777777" w:rsidR="001902A5" w:rsidRDefault="001902A5" w:rsidP="00063C93">
            <w:pPr>
              <w:jc w:val="center"/>
            </w:pPr>
            <w:r>
              <w:t>20</w:t>
            </w:r>
          </w:p>
        </w:tc>
      </w:tr>
      <w:tr w:rsidR="001902A5" w14:paraId="76ED2361" w14:textId="77777777" w:rsidTr="00B402B0">
        <w:tc>
          <w:tcPr>
            <w:tcW w:w="3209" w:type="dxa"/>
          </w:tcPr>
          <w:p w14:paraId="2A034E8B" w14:textId="77777777" w:rsidR="001902A5" w:rsidRDefault="001902A5" w:rsidP="00345538">
            <w:pPr>
              <w:jc w:val="both"/>
            </w:pPr>
            <w:r>
              <w:t>Totale</w:t>
            </w:r>
          </w:p>
        </w:tc>
        <w:tc>
          <w:tcPr>
            <w:tcW w:w="3209" w:type="dxa"/>
          </w:tcPr>
          <w:p w14:paraId="5BE8E2C4" w14:textId="77777777" w:rsidR="001902A5" w:rsidRDefault="001902A5" w:rsidP="00063C93">
            <w:pPr>
              <w:jc w:val="center"/>
            </w:pPr>
            <w:r>
              <w:t>180</w:t>
            </w:r>
          </w:p>
        </w:tc>
        <w:tc>
          <w:tcPr>
            <w:tcW w:w="3210" w:type="dxa"/>
          </w:tcPr>
          <w:p w14:paraId="105062DB" w14:textId="77777777" w:rsidR="001902A5" w:rsidRDefault="001902A5" w:rsidP="00063C93">
            <w:pPr>
              <w:jc w:val="center"/>
            </w:pPr>
            <w:r>
              <w:t>100</w:t>
            </w:r>
          </w:p>
        </w:tc>
      </w:tr>
    </w:tbl>
    <w:p w14:paraId="433A1F8C" w14:textId="77777777" w:rsidR="001902A5" w:rsidRDefault="001902A5" w:rsidP="00345538">
      <w:pPr>
        <w:jc w:val="both"/>
      </w:pPr>
    </w:p>
    <w:p w14:paraId="2EAB5E14" w14:textId="76D38C17" w:rsidR="007E15F1" w:rsidRDefault="007E15F1" w:rsidP="00345538">
      <w:pPr>
        <w:jc w:val="both"/>
      </w:pPr>
      <w:r>
        <w:t xml:space="preserve">È previsto un numero raccomandato di crediti dottorali per la didattica da ottenere ogni anno, corredato di un numero minimo nei primi due anni per indirizzare l’attività. Il mancato raggiungimento del numero minimo interrompe il percorso dottorale. Questi valori sono riassunti nella </w:t>
      </w:r>
      <w:r w:rsidRPr="00663FDE">
        <w:t xml:space="preserve">seguente tabella </w:t>
      </w:r>
      <w:r w:rsidR="00345538" w:rsidRPr="00663FDE">
        <w:t>C</w:t>
      </w:r>
    </w:p>
    <w:tbl>
      <w:tblPr>
        <w:tblStyle w:val="Grigliatabella"/>
        <w:tblW w:w="0" w:type="auto"/>
        <w:tblLook w:val="04A0" w:firstRow="1" w:lastRow="0" w:firstColumn="1" w:lastColumn="0" w:noHBand="0" w:noVBand="1"/>
      </w:tblPr>
      <w:tblGrid>
        <w:gridCol w:w="3209"/>
        <w:gridCol w:w="3209"/>
        <w:gridCol w:w="3210"/>
      </w:tblGrid>
      <w:tr w:rsidR="00063C93" w14:paraId="1250E957" w14:textId="77777777" w:rsidTr="00436D92">
        <w:tc>
          <w:tcPr>
            <w:tcW w:w="9628" w:type="dxa"/>
            <w:gridSpan w:val="3"/>
          </w:tcPr>
          <w:p w14:paraId="7307EE61" w14:textId="2BA6D739" w:rsidR="00063C93" w:rsidRDefault="00063C93" w:rsidP="00063C93">
            <w:pPr>
              <w:jc w:val="center"/>
            </w:pPr>
            <w:r w:rsidRPr="00063C93">
              <w:rPr>
                <w:b/>
              </w:rPr>
              <w:t>Tabella C − CD per attività di formazione da acquisire nei vari anni di corso</w:t>
            </w:r>
          </w:p>
        </w:tc>
      </w:tr>
      <w:tr w:rsidR="00063C93" w14:paraId="77FB04FE" w14:textId="77777777" w:rsidTr="00B402B0">
        <w:tc>
          <w:tcPr>
            <w:tcW w:w="3209" w:type="dxa"/>
          </w:tcPr>
          <w:p w14:paraId="21E98442" w14:textId="6EA5AEA0" w:rsidR="00063C93" w:rsidRPr="00063C93" w:rsidRDefault="00063C93" w:rsidP="00063C93">
            <w:pPr>
              <w:jc w:val="center"/>
              <w:rPr>
                <w:b/>
                <w:bCs/>
              </w:rPr>
            </w:pPr>
            <w:r w:rsidRPr="00063C93">
              <w:rPr>
                <w:b/>
                <w:bCs/>
              </w:rPr>
              <w:t>Crediti per formazione e didattica da acquisire</w:t>
            </w:r>
          </w:p>
        </w:tc>
        <w:tc>
          <w:tcPr>
            <w:tcW w:w="3209" w:type="dxa"/>
          </w:tcPr>
          <w:p w14:paraId="16839FFC" w14:textId="3C03448C" w:rsidR="00063C93" w:rsidRPr="00063C93" w:rsidRDefault="00063C93" w:rsidP="00063C93">
            <w:pPr>
              <w:jc w:val="center"/>
              <w:rPr>
                <w:b/>
                <w:bCs/>
              </w:rPr>
            </w:pPr>
            <w:r w:rsidRPr="00063C93">
              <w:rPr>
                <w:b/>
                <w:bCs/>
              </w:rPr>
              <w:t>Numero raccomandato</w:t>
            </w:r>
          </w:p>
        </w:tc>
        <w:tc>
          <w:tcPr>
            <w:tcW w:w="3210" w:type="dxa"/>
          </w:tcPr>
          <w:p w14:paraId="529D4F60" w14:textId="625BA050" w:rsidR="00063C93" w:rsidRPr="00063C93" w:rsidRDefault="00063C93" w:rsidP="00063C93">
            <w:pPr>
              <w:jc w:val="center"/>
              <w:rPr>
                <w:b/>
                <w:bCs/>
              </w:rPr>
            </w:pPr>
            <w:r w:rsidRPr="00063C93">
              <w:rPr>
                <w:b/>
                <w:bCs/>
              </w:rPr>
              <w:t>Numero minimo</w:t>
            </w:r>
          </w:p>
        </w:tc>
      </w:tr>
      <w:tr w:rsidR="007E15F1" w14:paraId="46832319" w14:textId="77777777" w:rsidTr="00B402B0">
        <w:tc>
          <w:tcPr>
            <w:tcW w:w="3209" w:type="dxa"/>
          </w:tcPr>
          <w:p w14:paraId="451469E0" w14:textId="77777777" w:rsidR="007E15F1" w:rsidRDefault="007E15F1" w:rsidP="00345538">
            <w:pPr>
              <w:jc w:val="both"/>
            </w:pPr>
            <w:r>
              <w:t>Alla fine del primo anno</w:t>
            </w:r>
          </w:p>
        </w:tc>
        <w:tc>
          <w:tcPr>
            <w:tcW w:w="3209" w:type="dxa"/>
          </w:tcPr>
          <w:p w14:paraId="3B2E83DA" w14:textId="77777777" w:rsidR="007E15F1" w:rsidRDefault="007E15F1" w:rsidP="00063C93">
            <w:pPr>
              <w:jc w:val="center"/>
            </w:pPr>
            <w:r>
              <w:t>18</w:t>
            </w:r>
          </w:p>
        </w:tc>
        <w:tc>
          <w:tcPr>
            <w:tcW w:w="3210" w:type="dxa"/>
          </w:tcPr>
          <w:p w14:paraId="028514FF" w14:textId="77777777" w:rsidR="007E15F1" w:rsidRDefault="007E15F1" w:rsidP="00063C93">
            <w:pPr>
              <w:jc w:val="center"/>
            </w:pPr>
            <w:r>
              <w:t>12</w:t>
            </w:r>
          </w:p>
        </w:tc>
      </w:tr>
      <w:tr w:rsidR="007E15F1" w14:paraId="732FF090" w14:textId="77777777" w:rsidTr="00B402B0">
        <w:tc>
          <w:tcPr>
            <w:tcW w:w="3209" w:type="dxa"/>
          </w:tcPr>
          <w:p w14:paraId="2FE65339" w14:textId="77777777" w:rsidR="007E15F1" w:rsidRDefault="007E15F1" w:rsidP="00345538">
            <w:pPr>
              <w:jc w:val="both"/>
            </w:pPr>
            <w:r>
              <w:t>Alla fine del secondo anno</w:t>
            </w:r>
          </w:p>
        </w:tc>
        <w:tc>
          <w:tcPr>
            <w:tcW w:w="3209" w:type="dxa"/>
          </w:tcPr>
          <w:p w14:paraId="321373B8" w14:textId="77777777" w:rsidR="007E15F1" w:rsidRDefault="007E15F1" w:rsidP="00063C93">
            <w:pPr>
              <w:jc w:val="center"/>
            </w:pPr>
            <w:r>
              <w:t>30 (12)</w:t>
            </w:r>
          </w:p>
        </w:tc>
        <w:tc>
          <w:tcPr>
            <w:tcW w:w="3210" w:type="dxa"/>
          </w:tcPr>
          <w:p w14:paraId="2F4B34A8" w14:textId="2CA052F5" w:rsidR="007E15F1" w:rsidRDefault="00BD1705" w:rsidP="00063C93">
            <w:pPr>
              <w:jc w:val="center"/>
            </w:pPr>
            <w:r w:rsidRPr="0025538D">
              <w:t>24</w:t>
            </w:r>
          </w:p>
        </w:tc>
      </w:tr>
      <w:tr w:rsidR="007E15F1" w14:paraId="799F8BBA" w14:textId="77777777" w:rsidTr="00B402B0">
        <w:tc>
          <w:tcPr>
            <w:tcW w:w="3209" w:type="dxa"/>
          </w:tcPr>
          <w:p w14:paraId="112CB4DC" w14:textId="77777777" w:rsidR="007E15F1" w:rsidRDefault="007E15F1" w:rsidP="00345538">
            <w:pPr>
              <w:jc w:val="both"/>
            </w:pPr>
            <w:r>
              <w:t>Alla fine del terzo anno</w:t>
            </w:r>
          </w:p>
        </w:tc>
        <w:tc>
          <w:tcPr>
            <w:tcW w:w="3209" w:type="dxa"/>
          </w:tcPr>
          <w:p w14:paraId="7B2308CD" w14:textId="77777777" w:rsidR="007E15F1" w:rsidRDefault="007E15F1" w:rsidP="00063C93">
            <w:pPr>
              <w:jc w:val="center"/>
            </w:pPr>
            <w:r>
              <w:t>36 (6)</w:t>
            </w:r>
          </w:p>
        </w:tc>
        <w:tc>
          <w:tcPr>
            <w:tcW w:w="3210" w:type="dxa"/>
          </w:tcPr>
          <w:p w14:paraId="0A15991C" w14:textId="77777777" w:rsidR="007E15F1" w:rsidRDefault="007E15F1" w:rsidP="00063C93">
            <w:pPr>
              <w:jc w:val="center"/>
            </w:pPr>
          </w:p>
        </w:tc>
      </w:tr>
    </w:tbl>
    <w:p w14:paraId="4D5B0C1D" w14:textId="77777777" w:rsidR="001902A5" w:rsidRDefault="001902A5" w:rsidP="00345538">
      <w:pPr>
        <w:jc w:val="both"/>
      </w:pPr>
    </w:p>
    <w:p w14:paraId="67D976A1" w14:textId="1F8CF072" w:rsidR="001902A5" w:rsidRDefault="001902A5" w:rsidP="00345538">
      <w:pPr>
        <w:jc w:val="both"/>
      </w:pPr>
      <w:r>
        <w:t>I crediti per la didattica sono suddivisi nelle seguenti voci:</w:t>
      </w:r>
    </w:p>
    <w:p w14:paraId="165322EB" w14:textId="77777777" w:rsidR="001902A5" w:rsidRDefault="001902A5" w:rsidP="00345538">
      <w:pPr>
        <w:pStyle w:val="Paragrafoelenco"/>
        <w:numPr>
          <w:ilvl w:val="0"/>
          <w:numId w:val="2"/>
        </w:numPr>
        <w:jc w:val="both"/>
      </w:pPr>
      <w:r>
        <w:t>Formazione disciplinare e multidisciplinare</w:t>
      </w:r>
    </w:p>
    <w:p w14:paraId="426ACBE9" w14:textId="77777777" w:rsidR="001902A5" w:rsidRDefault="001902A5" w:rsidP="00345538">
      <w:pPr>
        <w:pStyle w:val="Paragrafoelenco"/>
        <w:numPr>
          <w:ilvl w:val="0"/>
          <w:numId w:val="2"/>
        </w:numPr>
        <w:jc w:val="both"/>
      </w:pPr>
      <w:r>
        <w:t>Competenze trasversali</w:t>
      </w:r>
    </w:p>
    <w:p w14:paraId="4C49F796" w14:textId="77777777" w:rsidR="001902A5" w:rsidRDefault="001902A5" w:rsidP="00345538">
      <w:pPr>
        <w:pStyle w:val="Paragrafoelenco"/>
        <w:numPr>
          <w:ilvl w:val="0"/>
          <w:numId w:val="2"/>
        </w:numPr>
        <w:jc w:val="both"/>
      </w:pPr>
      <w:r>
        <w:t>Formazione extra curriculare</w:t>
      </w:r>
    </w:p>
    <w:p w14:paraId="061C681B" w14:textId="77777777" w:rsidR="001902A5" w:rsidRDefault="001902A5" w:rsidP="00345538">
      <w:pPr>
        <w:pStyle w:val="Paragrafoelenco"/>
        <w:numPr>
          <w:ilvl w:val="0"/>
          <w:numId w:val="2"/>
        </w:numPr>
        <w:jc w:val="both"/>
      </w:pPr>
      <w:r>
        <w:t>Disseminazione</w:t>
      </w:r>
    </w:p>
    <w:p w14:paraId="3AA6984E" w14:textId="1DF95EF8" w:rsidR="001902A5" w:rsidRDefault="001902A5" w:rsidP="00345538">
      <w:pPr>
        <w:pStyle w:val="Paragrafoelenco"/>
        <w:numPr>
          <w:ilvl w:val="0"/>
          <w:numId w:val="2"/>
        </w:numPr>
        <w:jc w:val="both"/>
      </w:pPr>
      <w:r>
        <w:t xml:space="preserve">Didattica </w:t>
      </w:r>
      <w:r w:rsidR="00345538">
        <w:t>integrativa e tutorato</w:t>
      </w:r>
    </w:p>
    <w:p w14:paraId="6F6B912D" w14:textId="77777777" w:rsidR="001902A5" w:rsidRDefault="001902A5" w:rsidP="00345538">
      <w:pPr>
        <w:jc w:val="both"/>
      </w:pPr>
    </w:p>
    <w:p w14:paraId="0DF4C383" w14:textId="0497E6D7" w:rsidR="001902A5" w:rsidRDefault="001902A5" w:rsidP="00345538">
      <w:pPr>
        <w:jc w:val="both"/>
      </w:pPr>
      <w:r>
        <w:t>Per formazione disciplinare e multidisciplinare si intendono sia le attività didattiche proprie dei corsi di dottorato, sia la frequenza a seminari disciplinari, sia la partecipazione a gruppi di lavoro incentrati su tematiche disciplinari</w:t>
      </w:r>
      <w:r w:rsidR="00764112">
        <w:t xml:space="preserve"> o multidisciplinari (e.g. </w:t>
      </w:r>
      <w:proofErr w:type="spellStart"/>
      <w:r w:rsidR="00764112">
        <w:t>topics</w:t>
      </w:r>
      <w:proofErr w:type="spellEnd"/>
      <w:r w:rsidR="00764112">
        <w:t xml:space="preserve"> in </w:t>
      </w:r>
      <w:proofErr w:type="spellStart"/>
      <w:r w:rsidR="00764112">
        <w:t>mathematics</w:t>
      </w:r>
      <w:proofErr w:type="spellEnd"/>
      <w:r w:rsidR="00764112">
        <w:t>)</w:t>
      </w:r>
      <w:r>
        <w:t>.</w:t>
      </w:r>
    </w:p>
    <w:p w14:paraId="21970BAC" w14:textId="02BD2478" w:rsidR="001902A5" w:rsidRDefault="001902A5" w:rsidP="00345538">
      <w:pPr>
        <w:jc w:val="both"/>
      </w:pPr>
      <w:r>
        <w:t>Per competenze trasversali si intende la frequenza di attività formative di ampio respiro, volte all’ottenimento di capacità soffici quali la conoscenza delle buone pratiche scientifiche, la divulgazione e altro. Tali attività saranno organizzate a livello centrale, e possono essere integrate da attività pianificate direttamente dal collegio di dottorato.</w:t>
      </w:r>
    </w:p>
    <w:p w14:paraId="25BF704A" w14:textId="7808AF0B" w:rsidR="001902A5" w:rsidRDefault="001902A5" w:rsidP="00345538">
      <w:pPr>
        <w:jc w:val="both"/>
      </w:pPr>
      <w:r>
        <w:lastRenderedPageBreak/>
        <w:t xml:space="preserve">Come formazione extra curriculare si intende una serie di attività strettamente connesse con la formazione dei dottorandi, come la partecipazione a scuole di dottorato, l’organizzazione documentata di convegni e la partecipazione a </w:t>
      </w:r>
      <w:r w:rsidR="00764112">
        <w:t>simposi dottorali</w:t>
      </w:r>
      <w:r>
        <w:t>.</w:t>
      </w:r>
    </w:p>
    <w:p w14:paraId="14A99684" w14:textId="68B6DD65" w:rsidR="007E15F1" w:rsidRDefault="001902A5" w:rsidP="00345538">
      <w:pPr>
        <w:jc w:val="both"/>
      </w:pPr>
      <w:r>
        <w:t>Per attività di disseminazione si intende</w:t>
      </w:r>
      <w:r w:rsidR="007E15F1">
        <w:t xml:space="preserve"> la partecipazione a convegni o i seminari tenuti.</w:t>
      </w:r>
    </w:p>
    <w:p w14:paraId="4890DA90" w14:textId="505C9DDF" w:rsidR="001902A5" w:rsidRDefault="007E15F1" w:rsidP="00345538">
      <w:pPr>
        <w:jc w:val="both"/>
      </w:pPr>
      <w:r>
        <w:t xml:space="preserve">La didattica </w:t>
      </w:r>
      <w:r w:rsidR="00345538">
        <w:t>integrativa</w:t>
      </w:r>
      <w:r>
        <w:t xml:space="preserve"> comprende tutte le attività didattiche </w:t>
      </w:r>
      <w:r w:rsidR="00764112">
        <w:t>impartite</w:t>
      </w:r>
      <w:r>
        <w:t>, inclusi i tutorati</w:t>
      </w:r>
      <w:r w:rsidR="6D17C695">
        <w:t xml:space="preserve"> e le attività di supporto alla didattica (come la preparazione di esercizi o materiale didattico)</w:t>
      </w:r>
      <w:r>
        <w:t>.</w:t>
      </w:r>
    </w:p>
    <w:p w14:paraId="0EE51A2C" w14:textId="77777777" w:rsidR="007E15F1" w:rsidRDefault="007E15F1" w:rsidP="00345538">
      <w:pPr>
        <w:jc w:val="both"/>
      </w:pPr>
    </w:p>
    <w:p w14:paraId="098732DB" w14:textId="75D3E8EE" w:rsidR="007E15F1" w:rsidRDefault="007E15F1" w:rsidP="00345538">
      <w:pPr>
        <w:jc w:val="both"/>
      </w:pPr>
      <w:r>
        <w:t xml:space="preserve">Per ciascuna di queste attività è previsto un numero minimo di crediti da ottenere, talvolta corredato di un numero massimo per evitare una formazione troppo sbilanciata. Questi dati sono riassunti nella </w:t>
      </w:r>
      <w:r w:rsidRPr="00663FDE">
        <w:t xml:space="preserve">seguente tabella </w:t>
      </w:r>
      <w:r w:rsidR="00345538" w:rsidRPr="00663FDE">
        <w:t>B</w:t>
      </w:r>
      <w:r w:rsidRPr="00663FDE">
        <w:t>:</w:t>
      </w:r>
    </w:p>
    <w:tbl>
      <w:tblPr>
        <w:tblStyle w:val="Grigliatabella"/>
        <w:tblW w:w="0" w:type="auto"/>
        <w:tblLook w:val="04A0" w:firstRow="1" w:lastRow="0" w:firstColumn="1" w:lastColumn="0" w:noHBand="0" w:noVBand="1"/>
      </w:tblPr>
      <w:tblGrid>
        <w:gridCol w:w="3209"/>
        <w:gridCol w:w="3209"/>
        <w:gridCol w:w="3210"/>
      </w:tblGrid>
      <w:tr w:rsidR="00407926" w14:paraId="4D01EC05" w14:textId="77777777" w:rsidTr="001D6C87">
        <w:tc>
          <w:tcPr>
            <w:tcW w:w="9628" w:type="dxa"/>
            <w:gridSpan w:val="3"/>
          </w:tcPr>
          <w:p w14:paraId="29B983CC" w14:textId="6FEF7799" w:rsidR="00407926" w:rsidRPr="00063C93" w:rsidRDefault="00407926" w:rsidP="00063C93">
            <w:pPr>
              <w:jc w:val="center"/>
              <w:rPr>
                <w:b/>
              </w:rPr>
            </w:pPr>
            <w:r w:rsidRPr="00063C93">
              <w:rPr>
                <w:b/>
              </w:rPr>
              <w:t>Tabella B − Requisiti per la distribuzione dei CD tra le attività di formazione</w:t>
            </w:r>
          </w:p>
        </w:tc>
      </w:tr>
      <w:tr w:rsidR="00407926" w14:paraId="731249D0" w14:textId="77777777" w:rsidTr="4C5A58B6">
        <w:tc>
          <w:tcPr>
            <w:tcW w:w="3209" w:type="dxa"/>
          </w:tcPr>
          <w:p w14:paraId="402B70B0" w14:textId="43219228" w:rsidR="00407926" w:rsidRPr="00063C93" w:rsidRDefault="00407926" w:rsidP="00063C93">
            <w:pPr>
              <w:jc w:val="center"/>
              <w:rPr>
                <w:b/>
              </w:rPr>
            </w:pPr>
            <w:r w:rsidRPr="00063C93">
              <w:rPr>
                <w:b/>
              </w:rPr>
              <w:t>Tipologia di attività</w:t>
            </w:r>
          </w:p>
        </w:tc>
        <w:tc>
          <w:tcPr>
            <w:tcW w:w="3209" w:type="dxa"/>
          </w:tcPr>
          <w:p w14:paraId="5D8EDCF6" w14:textId="51F14506" w:rsidR="00407926" w:rsidRPr="00063C93" w:rsidRDefault="00407926" w:rsidP="00063C93">
            <w:pPr>
              <w:jc w:val="center"/>
              <w:rPr>
                <w:b/>
              </w:rPr>
            </w:pPr>
            <w:r w:rsidRPr="00063C93">
              <w:rPr>
                <w:b/>
              </w:rPr>
              <w:t>Numero minimo di crediti</w:t>
            </w:r>
          </w:p>
        </w:tc>
        <w:tc>
          <w:tcPr>
            <w:tcW w:w="3210" w:type="dxa"/>
          </w:tcPr>
          <w:p w14:paraId="4CBFBF14" w14:textId="77B4EC1A" w:rsidR="00407926" w:rsidRPr="00063C93" w:rsidRDefault="00407926" w:rsidP="00063C93">
            <w:pPr>
              <w:jc w:val="center"/>
              <w:rPr>
                <w:b/>
              </w:rPr>
            </w:pPr>
            <w:r w:rsidRPr="00063C93">
              <w:rPr>
                <w:b/>
              </w:rPr>
              <w:t>Numero massimo di crediti</w:t>
            </w:r>
          </w:p>
        </w:tc>
      </w:tr>
      <w:tr w:rsidR="00407926" w14:paraId="01C70D2D" w14:textId="77777777" w:rsidTr="4C5A58B6">
        <w:tc>
          <w:tcPr>
            <w:tcW w:w="3209" w:type="dxa"/>
          </w:tcPr>
          <w:p w14:paraId="5DC85D85" w14:textId="2209DD28" w:rsidR="00407926" w:rsidRDefault="00407926" w:rsidP="00407926">
            <w:pPr>
              <w:jc w:val="both"/>
            </w:pPr>
            <w:r>
              <w:t>Formazione disciplinare e multidisciplinare</w:t>
            </w:r>
          </w:p>
        </w:tc>
        <w:tc>
          <w:tcPr>
            <w:tcW w:w="3209" w:type="dxa"/>
          </w:tcPr>
          <w:p w14:paraId="6AB8B21F" w14:textId="77777777" w:rsidR="00407926" w:rsidRDefault="00407926" w:rsidP="00407926">
            <w:pPr>
              <w:jc w:val="both"/>
            </w:pPr>
            <w:r>
              <w:t>15</w:t>
            </w:r>
          </w:p>
        </w:tc>
        <w:tc>
          <w:tcPr>
            <w:tcW w:w="3210" w:type="dxa"/>
          </w:tcPr>
          <w:p w14:paraId="4A96444D" w14:textId="77777777" w:rsidR="00407926" w:rsidRDefault="00407926" w:rsidP="00407926">
            <w:pPr>
              <w:jc w:val="both"/>
            </w:pPr>
          </w:p>
        </w:tc>
      </w:tr>
      <w:tr w:rsidR="00407926" w14:paraId="66AE7168" w14:textId="77777777" w:rsidTr="4C5A58B6">
        <w:tc>
          <w:tcPr>
            <w:tcW w:w="3209" w:type="dxa"/>
          </w:tcPr>
          <w:p w14:paraId="4C512A99" w14:textId="77777777" w:rsidR="00407926" w:rsidRDefault="00407926" w:rsidP="00407926">
            <w:pPr>
              <w:jc w:val="both"/>
            </w:pPr>
            <w:r>
              <w:t>Competenze trasversali</w:t>
            </w:r>
          </w:p>
        </w:tc>
        <w:tc>
          <w:tcPr>
            <w:tcW w:w="3209" w:type="dxa"/>
          </w:tcPr>
          <w:p w14:paraId="60DC12B6" w14:textId="77777777" w:rsidR="00407926" w:rsidRDefault="00407926" w:rsidP="00407926">
            <w:pPr>
              <w:jc w:val="both"/>
            </w:pPr>
            <w:r>
              <w:t>1</w:t>
            </w:r>
          </w:p>
        </w:tc>
        <w:tc>
          <w:tcPr>
            <w:tcW w:w="3210" w:type="dxa"/>
          </w:tcPr>
          <w:p w14:paraId="75C6CCDF" w14:textId="78833C2A" w:rsidR="00407926" w:rsidRDefault="00407926" w:rsidP="00407926">
            <w:pPr>
              <w:jc w:val="both"/>
            </w:pPr>
            <w:r w:rsidRPr="4C5A58B6">
              <w:t>3</w:t>
            </w:r>
          </w:p>
        </w:tc>
      </w:tr>
      <w:tr w:rsidR="00407926" w14:paraId="4EC30339" w14:textId="77777777" w:rsidTr="4C5A58B6">
        <w:tc>
          <w:tcPr>
            <w:tcW w:w="3209" w:type="dxa"/>
          </w:tcPr>
          <w:p w14:paraId="4D41A049" w14:textId="77777777" w:rsidR="00407926" w:rsidRDefault="00407926" w:rsidP="00407926">
            <w:pPr>
              <w:jc w:val="both"/>
            </w:pPr>
            <w:r>
              <w:t>Formazione extra curriculare</w:t>
            </w:r>
          </w:p>
        </w:tc>
        <w:tc>
          <w:tcPr>
            <w:tcW w:w="3209" w:type="dxa"/>
          </w:tcPr>
          <w:p w14:paraId="69AEF3DF" w14:textId="77777777" w:rsidR="00407926" w:rsidRDefault="00407926" w:rsidP="00407926">
            <w:pPr>
              <w:jc w:val="both"/>
            </w:pPr>
            <w:r>
              <w:t>1</w:t>
            </w:r>
          </w:p>
        </w:tc>
        <w:tc>
          <w:tcPr>
            <w:tcW w:w="3210" w:type="dxa"/>
          </w:tcPr>
          <w:p w14:paraId="77CEACAB" w14:textId="77777777" w:rsidR="00407926" w:rsidRDefault="00407926" w:rsidP="00407926">
            <w:pPr>
              <w:jc w:val="both"/>
            </w:pPr>
          </w:p>
        </w:tc>
      </w:tr>
      <w:tr w:rsidR="00407926" w14:paraId="3D69FED9" w14:textId="77777777" w:rsidTr="4C5A58B6">
        <w:tc>
          <w:tcPr>
            <w:tcW w:w="3209" w:type="dxa"/>
          </w:tcPr>
          <w:p w14:paraId="2A5F7926" w14:textId="77777777" w:rsidR="00407926" w:rsidRDefault="00407926" w:rsidP="00407926">
            <w:pPr>
              <w:jc w:val="both"/>
            </w:pPr>
            <w:r>
              <w:t>Disseminazione</w:t>
            </w:r>
          </w:p>
        </w:tc>
        <w:tc>
          <w:tcPr>
            <w:tcW w:w="3209" w:type="dxa"/>
          </w:tcPr>
          <w:p w14:paraId="2BB77FAC" w14:textId="77777777" w:rsidR="00407926" w:rsidRDefault="00407926" w:rsidP="00407926">
            <w:pPr>
              <w:jc w:val="both"/>
            </w:pPr>
            <w:r>
              <w:t>1</w:t>
            </w:r>
          </w:p>
        </w:tc>
        <w:tc>
          <w:tcPr>
            <w:tcW w:w="3210" w:type="dxa"/>
          </w:tcPr>
          <w:p w14:paraId="39A9AD4C" w14:textId="77777777" w:rsidR="00407926" w:rsidRDefault="00407926" w:rsidP="00407926">
            <w:pPr>
              <w:jc w:val="both"/>
            </w:pPr>
          </w:p>
        </w:tc>
      </w:tr>
      <w:tr w:rsidR="00407926" w14:paraId="1AEFE65A" w14:textId="77777777" w:rsidTr="4C5A58B6">
        <w:tc>
          <w:tcPr>
            <w:tcW w:w="3209" w:type="dxa"/>
          </w:tcPr>
          <w:p w14:paraId="26629430" w14:textId="77777777" w:rsidR="00407926" w:rsidRDefault="00407926" w:rsidP="00407926">
            <w:pPr>
              <w:jc w:val="both"/>
            </w:pPr>
            <w:r>
              <w:t>Didattica erogata e tutorato</w:t>
            </w:r>
          </w:p>
        </w:tc>
        <w:tc>
          <w:tcPr>
            <w:tcW w:w="3209" w:type="dxa"/>
          </w:tcPr>
          <w:p w14:paraId="2EDBC89C" w14:textId="1E2DD640" w:rsidR="00407926" w:rsidRDefault="00407926" w:rsidP="00407926">
            <w:pPr>
              <w:jc w:val="both"/>
            </w:pPr>
            <w:r>
              <w:t>0</w:t>
            </w:r>
          </w:p>
        </w:tc>
        <w:tc>
          <w:tcPr>
            <w:tcW w:w="3210" w:type="dxa"/>
          </w:tcPr>
          <w:p w14:paraId="40ABD3FA" w14:textId="77777777" w:rsidR="00407926" w:rsidRDefault="00407926" w:rsidP="00407926">
            <w:pPr>
              <w:jc w:val="both"/>
            </w:pPr>
            <w:r>
              <w:t>18</w:t>
            </w:r>
          </w:p>
        </w:tc>
      </w:tr>
    </w:tbl>
    <w:p w14:paraId="1DFC78CF" w14:textId="77777777" w:rsidR="001902A5" w:rsidRDefault="001902A5" w:rsidP="00345538">
      <w:pPr>
        <w:jc w:val="both"/>
      </w:pPr>
    </w:p>
    <w:p w14:paraId="742FB4B5" w14:textId="1792E6DD" w:rsidR="001902A5" w:rsidRPr="00407926" w:rsidRDefault="007E15F1" w:rsidP="00345538">
      <w:pPr>
        <w:jc w:val="both"/>
        <w:rPr>
          <w:b/>
          <w:bCs/>
          <w:sz w:val="32"/>
          <w:szCs w:val="32"/>
        </w:rPr>
      </w:pPr>
      <w:r w:rsidRPr="00213A07">
        <w:rPr>
          <w:b/>
          <w:bCs/>
          <w:sz w:val="32"/>
          <w:szCs w:val="32"/>
        </w:rPr>
        <w:t>Equivalenza tra attività e crediti:</w:t>
      </w:r>
    </w:p>
    <w:p w14:paraId="3B456331" w14:textId="2DB00A67" w:rsidR="007E15F1" w:rsidRDefault="007E15F1" w:rsidP="00345538">
      <w:pPr>
        <w:jc w:val="both"/>
      </w:pPr>
      <w:r>
        <w:t>Per ogni tipologia di attività è previsto un riconoscimento di crediti che tenga conto anche delle attività autonomamente eseguite</w:t>
      </w:r>
      <w:r w:rsidR="00B62F4A">
        <w:t xml:space="preserve"> (e.g. studio individuale durante un corso)</w:t>
      </w:r>
      <w:r>
        <w:t xml:space="preserve">. </w:t>
      </w:r>
    </w:p>
    <w:p w14:paraId="0DA9D76A" w14:textId="3568152F" w:rsidR="007E15F1" w:rsidRPr="00213A07" w:rsidRDefault="007E15F1" w:rsidP="00345538">
      <w:pPr>
        <w:jc w:val="both"/>
        <w:rPr>
          <w:b/>
          <w:bCs/>
          <w:sz w:val="28"/>
          <w:szCs w:val="28"/>
        </w:rPr>
      </w:pPr>
      <w:r w:rsidRPr="00213A07">
        <w:rPr>
          <w:b/>
          <w:bCs/>
          <w:sz w:val="28"/>
          <w:szCs w:val="28"/>
        </w:rPr>
        <w:t>Formazione disciplinare e multidisciplinare:</w:t>
      </w:r>
    </w:p>
    <w:p w14:paraId="5776B866" w14:textId="218EACC5" w:rsidR="007E15F1" w:rsidRDefault="008B7F69" w:rsidP="00345538">
      <w:pPr>
        <w:pStyle w:val="Paragrafoelenco"/>
        <w:numPr>
          <w:ilvl w:val="0"/>
          <w:numId w:val="5"/>
        </w:numPr>
        <w:jc w:val="both"/>
      </w:pPr>
      <w:r>
        <w:t>I</w:t>
      </w:r>
      <w:r w:rsidR="00BA05BE">
        <w:t xml:space="preserve"> corsi</w:t>
      </w:r>
      <w:r>
        <w:t xml:space="preserve"> di formazione disciplinare e multidisciplinare</w:t>
      </w:r>
      <w:r w:rsidR="00BA05BE">
        <w:t xml:space="preserve"> saranno suddivisi in due tipologie:</w:t>
      </w:r>
    </w:p>
    <w:p w14:paraId="4DA13774" w14:textId="653E9AFD" w:rsidR="00BA05BE" w:rsidRDefault="00BA05BE" w:rsidP="00345538">
      <w:pPr>
        <w:pStyle w:val="Paragrafoelenco"/>
        <w:numPr>
          <w:ilvl w:val="0"/>
          <w:numId w:val="6"/>
        </w:numPr>
        <w:jc w:val="both"/>
      </w:pPr>
      <w:r>
        <w:t>corsi istituzionali: si tratta di corsi di dottorato da 20 ore, pianificati con largo anticipo e suddivisi in modo regolare tra le discipline della matematica. Il corso avrà un esame finale (che dovrà consistere come minimo di esame orale più consegna di esercizi) ed una votazione in trentesimi. Ciascun corso varrà 4 crediti dottorali. La didattica sarà erogata da docenti del dipartimento</w:t>
      </w:r>
      <w:r w:rsidR="24C17C91">
        <w:t xml:space="preserve"> o da esterni</w:t>
      </w:r>
      <w:r>
        <w:t xml:space="preserve">, e </w:t>
      </w:r>
      <w:r w:rsidR="00B62F4A">
        <w:t xml:space="preserve">per gli interni </w:t>
      </w:r>
      <w:r>
        <w:t>le ore saranno conteggiate nel carico didattico individuale.</w:t>
      </w:r>
    </w:p>
    <w:p w14:paraId="1E2FC8AF" w14:textId="7E28ED80" w:rsidR="00BA05BE" w:rsidRDefault="00BA05BE" w:rsidP="00345538">
      <w:pPr>
        <w:pStyle w:val="Paragrafoelenco"/>
        <w:numPr>
          <w:ilvl w:val="0"/>
          <w:numId w:val="6"/>
        </w:numPr>
        <w:jc w:val="both"/>
      </w:pPr>
      <w:r>
        <w:t>Corsi ordinari: sono corsi, sia di base sia avanzati, che verranno erogati sia da docenti del dipartimento sia</w:t>
      </w:r>
      <w:r w:rsidR="00764112">
        <w:t xml:space="preserve"> da</w:t>
      </w:r>
      <w:r>
        <w:t xml:space="preserve"> esterni. Per i corsi erogati da docenti del dipartimento la durata minima è di 1</w:t>
      </w:r>
      <w:r w:rsidR="669AA890">
        <w:t>0</w:t>
      </w:r>
      <w:r>
        <w:t xml:space="preserve"> ore, mentre per quelli esterni di norma non bisogna scendere sotto le </w:t>
      </w:r>
      <w:r w:rsidR="52EC2167">
        <w:t>5</w:t>
      </w:r>
      <w:r>
        <w:t xml:space="preserve"> ore. Tutti i corsi dovranno avere una qualche forma di esame finale (anche sotto forma di seminario) che dia luogo ad una idoneità. Ad un credito dottorale corrisponderanno </w:t>
      </w:r>
      <w:r w:rsidR="1056C8DF">
        <w:t>5</w:t>
      </w:r>
      <w:r>
        <w:t xml:space="preserve"> ore di lezione.</w:t>
      </w:r>
    </w:p>
    <w:p w14:paraId="70B6273A" w14:textId="002CE5C1" w:rsidR="00561372" w:rsidRDefault="00561372" w:rsidP="00345538">
      <w:pPr>
        <w:jc w:val="both"/>
      </w:pPr>
      <w:r>
        <w:t xml:space="preserve">Potranno essere riconosciute anche attività formative della laurea magistrale in matematica, fino ad un massimo di </w:t>
      </w:r>
      <w:r w:rsidR="2B45809B" w:rsidRPr="4C5A58B6">
        <w:t>12</w:t>
      </w:r>
      <w:r w:rsidRPr="4C5A58B6">
        <w:t xml:space="preserve"> </w:t>
      </w:r>
      <w:r>
        <w:t>crediti</w:t>
      </w:r>
      <w:r w:rsidR="00213A07">
        <w:t>.</w:t>
      </w:r>
    </w:p>
    <w:p w14:paraId="4078E4DE" w14:textId="49C1A5B2" w:rsidR="007E15F1" w:rsidRPr="006E2F7C" w:rsidRDefault="007E15F1" w:rsidP="00345538">
      <w:pPr>
        <w:pStyle w:val="Paragrafoelenco"/>
        <w:numPr>
          <w:ilvl w:val="0"/>
          <w:numId w:val="5"/>
        </w:numPr>
        <w:jc w:val="both"/>
      </w:pPr>
      <w:r>
        <w:t>Seminari disciplinari</w:t>
      </w:r>
      <w:r w:rsidR="00920B64">
        <w:t xml:space="preserve"> con studio </w:t>
      </w:r>
      <w:r w:rsidR="00457C6C">
        <w:t>autonomo: verrà</w:t>
      </w:r>
      <w:r>
        <w:t xml:space="preserve"> assegnato un </w:t>
      </w:r>
      <w:r w:rsidRPr="006E2F7C">
        <w:t xml:space="preserve">credito ogni </w:t>
      </w:r>
      <w:r w:rsidR="007E3554" w:rsidRPr="006E2F7C">
        <w:t>1</w:t>
      </w:r>
      <w:r w:rsidRPr="006E2F7C">
        <w:t>5 ore di frequenza (eventualmente saranno possibili piccoli arrotondamenti per l’ottenimento di un numero intero). La frequenza sarà certificata da un docente che fungerà da responsabile del ciclo di seminari nei confronti del collegio di dottorato.</w:t>
      </w:r>
    </w:p>
    <w:p w14:paraId="6DD54E55" w14:textId="77777777" w:rsidR="00213A07" w:rsidRPr="006E2F7C" w:rsidRDefault="00213A07" w:rsidP="00345538">
      <w:pPr>
        <w:pStyle w:val="Paragrafoelenco"/>
        <w:jc w:val="both"/>
      </w:pPr>
    </w:p>
    <w:p w14:paraId="48FBD414" w14:textId="3728D6C2" w:rsidR="007E15F1" w:rsidRPr="006E2F7C" w:rsidRDefault="007E15F1" w:rsidP="00345538">
      <w:pPr>
        <w:pStyle w:val="Paragrafoelenco"/>
        <w:numPr>
          <w:ilvl w:val="0"/>
          <w:numId w:val="5"/>
        </w:numPr>
        <w:jc w:val="both"/>
      </w:pPr>
      <w:r w:rsidRPr="006E2F7C">
        <w:lastRenderedPageBreak/>
        <w:t xml:space="preserve">Gruppi di lavoro: I gruppi potranno essere organizzati anche autonomamente dagli studenti, con la presenza di un docente che funga da </w:t>
      </w:r>
      <w:r w:rsidR="00BA05BE" w:rsidRPr="006E2F7C">
        <w:t xml:space="preserve">supervisore formale dell’attività. Tenendo conto dell’attività di studio individuale prevista, verranno conteggiate </w:t>
      </w:r>
      <w:r w:rsidR="4E1CDEDA" w:rsidRPr="006E2F7C">
        <w:t>1</w:t>
      </w:r>
      <w:r w:rsidR="003831D8" w:rsidRPr="006E2F7C">
        <w:t>0</w:t>
      </w:r>
      <w:r w:rsidR="00BA05BE" w:rsidRPr="006E2F7C">
        <w:t xml:space="preserve"> ore di frequenza per credito. È obbligatorio per il riconoscimento di questi crediti relazionare almeno una volta di fronte al gruppo di lavoro.</w:t>
      </w:r>
    </w:p>
    <w:p w14:paraId="7ABAAE4E" w14:textId="77777777" w:rsidR="00BA05BE" w:rsidRPr="006E2F7C" w:rsidRDefault="00BA05BE" w:rsidP="00345538">
      <w:pPr>
        <w:jc w:val="both"/>
      </w:pPr>
    </w:p>
    <w:p w14:paraId="1C620368" w14:textId="2E24208B" w:rsidR="00BA05BE" w:rsidRPr="006E2F7C" w:rsidRDefault="00BA05BE" w:rsidP="00345538">
      <w:pPr>
        <w:jc w:val="both"/>
        <w:rPr>
          <w:b/>
          <w:bCs/>
          <w:sz w:val="28"/>
          <w:szCs w:val="28"/>
        </w:rPr>
      </w:pPr>
      <w:r w:rsidRPr="006E2F7C">
        <w:rPr>
          <w:b/>
          <w:bCs/>
          <w:sz w:val="28"/>
          <w:szCs w:val="28"/>
        </w:rPr>
        <w:t>Competenze trasversali:</w:t>
      </w:r>
    </w:p>
    <w:p w14:paraId="38C8B1B6" w14:textId="23B9CD1E" w:rsidR="00BA05BE" w:rsidRPr="006E2F7C" w:rsidRDefault="00BA05BE" w:rsidP="00345538">
      <w:pPr>
        <w:jc w:val="both"/>
      </w:pPr>
      <w:r w:rsidRPr="006E2F7C">
        <w:t>I crediti saranno acquisiti tramite la frequenza di appositi corsi, e</w:t>
      </w:r>
      <w:r w:rsidR="00213A07" w:rsidRPr="006E2F7C">
        <w:t xml:space="preserve"> saranno riconosciuti i crediti previsti per il percorso di laurea magistrale</w:t>
      </w:r>
      <w:r w:rsidR="5AA41188" w:rsidRPr="006E2F7C">
        <w:t>.</w:t>
      </w:r>
    </w:p>
    <w:p w14:paraId="2773C704" w14:textId="77777777" w:rsidR="00BA05BE" w:rsidRPr="006E2F7C" w:rsidRDefault="00BA05BE" w:rsidP="00345538">
      <w:pPr>
        <w:jc w:val="both"/>
      </w:pPr>
    </w:p>
    <w:p w14:paraId="58B44DE0" w14:textId="7BC3311F" w:rsidR="00BA05BE" w:rsidRPr="006E2F7C" w:rsidRDefault="00BA05BE" w:rsidP="00345538">
      <w:pPr>
        <w:jc w:val="both"/>
        <w:rPr>
          <w:b/>
          <w:bCs/>
          <w:sz w:val="28"/>
          <w:szCs w:val="28"/>
        </w:rPr>
      </w:pPr>
      <w:r w:rsidRPr="006E2F7C">
        <w:rPr>
          <w:b/>
          <w:bCs/>
          <w:sz w:val="28"/>
          <w:szCs w:val="28"/>
        </w:rPr>
        <w:t>Formazione extra curriculare:</w:t>
      </w:r>
    </w:p>
    <w:p w14:paraId="46073941" w14:textId="4923D3B9" w:rsidR="00213A07" w:rsidRPr="006E2F7C" w:rsidRDefault="00BA05BE" w:rsidP="00345538">
      <w:pPr>
        <w:pStyle w:val="Paragrafoelenco"/>
        <w:numPr>
          <w:ilvl w:val="0"/>
          <w:numId w:val="7"/>
        </w:numPr>
        <w:jc w:val="both"/>
      </w:pPr>
      <w:r w:rsidRPr="0025538D">
        <w:t xml:space="preserve">Scuole </w:t>
      </w:r>
      <w:r w:rsidR="00380A00" w:rsidRPr="0025538D">
        <w:t>per dottorandi e dottorande</w:t>
      </w:r>
      <w:r w:rsidRPr="006E2F7C">
        <w:t xml:space="preserve">: trattandosi di attività didattiche senza verifica finale dell’apprendimento, verrà conteggiata la mera frequenza. Per ogni giorno di scuola, verranno conteggiate 10 ore di frequenza, risultando così in 2 crediti dottorali </w:t>
      </w:r>
      <w:r w:rsidR="00B62F4A" w:rsidRPr="006E2F7C">
        <w:t>per</w:t>
      </w:r>
      <w:r w:rsidRPr="006E2F7C">
        <w:t xml:space="preserve"> 5 giorni di scuola. In caso vi sia una verifica finale dell’apprendimento con un sistema di riconoscimento crediti europei, saranno riconosciuti solamente tali crediti come formazione disciplinare. </w:t>
      </w:r>
    </w:p>
    <w:p w14:paraId="7FBD74A8" w14:textId="0C43D7E8" w:rsidR="00213A07" w:rsidRPr="006E2F7C" w:rsidRDefault="00213A07" w:rsidP="00345538">
      <w:pPr>
        <w:pStyle w:val="Paragrafoelenco"/>
        <w:numPr>
          <w:ilvl w:val="0"/>
          <w:numId w:val="7"/>
        </w:numPr>
        <w:jc w:val="both"/>
      </w:pPr>
      <w:r w:rsidRPr="006E2F7C">
        <w:t>Organizzazione di convegni: verranno conteggiate le ore spese nell’effettiva organizzazione del convegno, che dovranno essere certificate da un docente responsabile. È opportuna una stima ragionevole del tempo impiegato, tipicamente l’organizzazione di un singolo convegno non porta al raggiungimento di un credito dottorale. Eventuali ore così ottenute potranno essere utilizzate sommandole ad altre attività extra curriculari.</w:t>
      </w:r>
    </w:p>
    <w:p w14:paraId="5809C785" w14:textId="5DC7DBE7" w:rsidR="00E3759D" w:rsidRPr="00521758" w:rsidRDefault="00B62F4A" w:rsidP="00345538">
      <w:pPr>
        <w:pStyle w:val="Paragrafoelenco"/>
        <w:numPr>
          <w:ilvl w:val="0"/>
          <w:numId w:val="7"/>
        </w:numPr>
        <w:jc w:val="both"/>
      </w:pPr>
      <w:r w:rsidRPr="006E2F7C">
        <w:t xml:space="preserve">Simposi </w:t>
      </w:r>
      <w:r w:rsidRPr="0025538D">
        <w:t>dottorali</w:t>
      </w:r>
      <w:r w:rsidR="00213A07" w:rsidRPr="0025538D">
        <w:t>: si tratta di eventi di socializzazione e condivisione rivolti a dottorandi</w:t>
      </w:r>
      <w:r w:rsidR="00380A00" w:rsidRPr="0025538D">
        <w:t xml:space="preserve"> organizzati dal collegio</w:t>
      </w:r>
      <w:r w:rsidR="00213A07" w:rsidRPr="0025538D">
        <w:t>, come presentazioni di poster tra pari. Anche per questi viene conteggiata la mera frequenza, stimata in 5 ore ogni mezza giornata di attività.</w:t>
      </w:r>
      <w:r w:rsidR="003F63BB" w:rsidRPr="0025538D">
        <w:t xml:space="preserve"> Nel caso tale attività sia conteggiata come passaggio d’anno, non è possibile </w:t>
      </w:r>
      <w:r w:rsidR="007E3554" w:rsidRPr="0025538D">
        <w:t>il riconoscimento di crediti.</w:t>
      </w:r>
      <w:r w:rsidR="00213A07" w:rsidRPr="0025538D">
        <w:t xml:space="preserve">  </w:t>
      </w:r>
    </w:p>
    <w:p w14:paraId="250CEE27" w14:textId="77777777" w:rsidR="00E3759D" w:rsidRPr="006E2F7C" w:rsidRDefault="00E3759D" w:rsidP="00345538">
      <w:pPr>
        <w:jc w:val="both"/>
        <w:rPr>
          <w:b/>
          <w:bCs/>
          <w:sz w:val="28"/>
          <w:szCs w:val="28"/>
        </w:rPr>
      </w:pPr>
    </w:p>
    <w:p w14:paraId="2FCFB825" w14:textId="0A381867" w:rsidR="00213A07" w:rsidRPr="006E2F7C" w:rsidRDefault="00213A07" w:rsidP="00345538">
      <w:pPr>
        <w:jc w:val="both"/>
        <w:rPr>
          <w:b/>
          <w:bCs/>
          <w:sz w:val="28"/>
          <w:szCs w:val="28"/>
        </w:rPr>
      </w:pPr>
      <w:r w:rsidRPr="006E2F7C">
        <w:rPr>
          <w:b/>
          <w:bCs/>
          <w:sz w:val="28"/>
          <w:szCs w:val="28"/>
        </w:rPr>
        <w:t>Attività di disseminazione:</w:t>
      </w:r>
    </w:p>
    <w:p w14:paraId="5D9A980F" w14:textId="79C071F1" w:rsidR="00213A07" w:rsidRPr="006E2F7C" w:rsidRDefault="00213A07" w:rsidP="00345538">
      <w:pPr>
        <w:pStyle w:val="Paragrafoelenco"/>
        <w:numPr>
          <w:ilvl w:val="0"/>
          <w:numId w:val="8"/>
        </w:numPr>
        <w:jc w:val="both"/>
      </w:pPr>
      <w:r w:rsidRPr="006E2F7C">
        <w:t xml:space="preserve">Partecipazione a convegni: verranno considerate semplicemente le ore di frequenza, stimate in </w:t>
      </w:r>
      <w:r w:rsidR="59926B34" w:rsidRPr="006E2F7C">
        <w:t>10</w:t>
      </w:r>
      <w:r w:rsidRPr="006E2F7C">
        <w:t xml:space="preserve"> ore per giorno di convegno. In questo modo un convegno di </w:t>
      </w:r>
      <w:r w:rsidR="28979FD2" w:rsidRPr="006E2F7C">
        <w:t>5</w:t>
      </w:r>
      <w:r w:rsidRPr="006E2F7C">
        <w:t xml:space="preserve"> giorni porterà all’ottenimento di </w:t>
      </w:r>
      <w:r w:rsidR="7F64E7F0" w:rsidRPr="006E2F7C">
        <w:t>2</w:t>
      </w:r>
      <w:r w:rsidRPr="006E2F7C">
        <w:t xml:space="preserve"> crediti dottorali.</w:t>
      </w:r>
    </w:p>
    <w:p w14:paraId="59BDFB76" w14:textId="6782FC04" w:rsidR="00213A07" w:rsidRPr="0025538D" w:rsidRDefault="00380A00" w:rsidP="00345538">
      <w:pPr>
        <w:pStyle w:val="Paragrafoelenco"/>
        <w:numPr>
          <w:ilvl w:val="0"/>
          <w:numId w:val="8"/>
        </w:numPr>
        <w:jc w:val="both"/>
      </w:pPr>
      <w:r w:rsidRPr="0025538D">
        <w:t xml:space="preserve">Seminari: verranno conteggiati i seminari presso </w:t>
      </w:r>
      <w:proofErr w:type="spellStart"/>
      <w:r w:rsidRPr="0025538D">
        <w:t>UniBO</w:t>
      </w:r>
      <w:proofErr w:type="spellEnd"/>
      <w:r w:rsidRPr="0025538D">
        <w:t xml:space="preserve"> o altri atenei o centri di ricerca o convegni. Ogni 2 </w:t>
      </w:r>
      <w:r w:rsidR="00135703">
        <w:t>giorni</w:t>
      </w:r>
      <w:r w:rsidRPr="0025538D">
        <w:t xml:space="preserve"> di seminari verrà conteggiato un credito dottorale. Per gli arrotondamenti è possibile utilizzare ore non contabilizzate degli anni precedenti.</w:t>
      </w:r>
    </w:p>
    <w:p w14:paraId="2BCC7DB0" w14:textId="77777777" w:rsidR="00380A00" w:rsidRDefault="00380A00" w:rsidP="00345538">
      <w:pPr>
        <w:jc w:val="both"/>
        <w:rPr>
          <w:b/>
          <w:bCs/>
          <w:sz w:val="28"/>
          <w:szCs w:val="28"/>
        </w:rPr>
      </w:pPr>
    </w:p>
    <w:p w14:paraId="14EDC502" w14:textId="6DEB0426" w:rsidR="00764112" w:rsidRPr="006E2F7C" w:rsidRDefault="00407926" w:rsidP="00345538">
      <w:pPr>
        <w:jc w:val="both"/>
        <w:rPr>
          <w:b/>
          <w:bCs/>
          <w:sz w:val="28"/>
          <w:szCs w:val="28"/>
        </w:rPr>
      </w:pPr>
      <w:r>
        <w:rPr>
          <w:b/>
          <w:bCs/>
          <w:sz w:val="28"/>
          <w:szCs w:val="28"/>
        </w:rPr>
        <w:t>Didattica integrativa e tutorato</w:t>
      </w:r>
      <w:r w:rsidR="00764112" w:rsidRPr="006E2F7C">
        <w:rPr>
          <w:b/>
          <w:bCs/>
          <w:sz w:val="28"/>
          <w:szCs w:val="28"/>
        </w:rPr>
        <w:t>:</w:t>
      </w:r>
    </w:p>
    <w:p w14:paraId="6E8F9739" w14:textId="6BE68E9A" w:rsidR="00764112" w:rsidRPr="0025538D" w:rsidRDefault="00764112" w:rsidP="00345538">
      <w:pPr>
        <w:jc w:val="both"/>
      </w:pPr>
      <w:r w:rsidRPr="0025538D">
        <w:t xml:space="preserve">Tutorati e attività didattica integrativa: per le attività di tutorato sarà considerata una proporzione tra numero di ore di impegno in classe e crediti dottorali fissata </w:t>
      </w:r>
      <w:r w:rsidR="00181687" w:rsidRPr="0025538D">
        <w:t xml:space="preserve">tenendo conto della eterogeneità delle attività di tutorato ed </w:t>
      </w:r>
      <w:r w:rsidRPr="0025538D">
        <w:t xml:space="preserve">in funzione di quella prevista tra ore di lezione e crediti didattici del corso di studio in cui si tiene il tutorato. </w:t>
      </w:r>
      <w:r w:rsidR="00873B44" w:rsidRPr="0025538D">
        <w:t xml:space="preserve">Serviranno </w:t>
      </w:r>
      <w:r w:rsidR="00181687" w:rsidRPr="0025538D">
        <w:t>15</w:t>
      </w:r>
      <w:r w:rsidR="00873B44" w:rsidRPr="0025538D">
        <w:t xml:space="preserve"> ore di tutorato per credito dottorale</w:t>
      </w:r>
      <w:r w:rsidR="00F85CBE" w:rsidRPr="0025538D">
        <w:t>.</w:t>
      </w:r>
    </w:p>
    <w:p w14:paraId="68404EFC" w14:textId="361F5ADC" w:rsidR="52468F10" w:rsidRPr="006E2F7C" w:rsidRDefault="52468F10" w:rsidP="00345538">
      <w:pPr>
        <w:jc w:val="both"/>
      </w:pPr>
      <w:r w:rsidRPr="006E2F7C">
        <w:lastRenderedPageBreak/>
        <w:t>Attività di supporto alla didattica: per queste attività verranno conteggiate le ore di preparazione del materiale didattico e il lavoro di raccolta ed organizzazione di tale materiale. L’impegno orario sarà quantificato dal docente supervisore.</w:t>
      </w:r>
      <w:r w:rsidR="000A12CB" w:rsidRPr="006E2F7C">
        <w:t xml:space="preserve"> Per legge è imposto un limite di 40 ore annue</w:t>
      </w:r>
      <w:r w:rsidR="00EC603F" w:rsidRPr="006E2F7C">
        <w:t xml:space="preserve"> (DM 226/21)</w:t>
      </w:r>
      <w:r w:rsidR="00C16F7E" w:rsidRPr="006E2F7C">
        <w:t>, massimo 1 credito</w:t>
      </w:r>
      <w:r w:rsidR="00F85CBE" w:rsidRPr="006E2F7C">
        <w:t xml:space="preserve"> annuo</w:t>
      </w:r>
      <w:r w:rsidR="000A12CB" w:rsidRPr="006E2F7C">
        <w:t>.</w:t>
      </w:r>
    </w:p>
    <w:p w14:paraId="4E8877EB" w14:textId="77777777" w:rsidR="00F85CBE" w:rsidRPr="006E2F7C" w:rsidRDefault="00F85CBE" w:rsidP="00345538">
      <w:pPr>
        <w:jc w:val="both"/>
      </w:pPr>
    </w:p>
    <w:p w14:paraId="3D660C18" w14:textId="558BE38A" w:rsidR="00401B5E" w:rsidRPr="00063C93" w:rsidRDefault="00F85CBE" w:rsidP="00345538">
      <w:pPr>
        <w:jc w:val="both"/>
      </w:pPr>
      <w:r w:rsidRPr="006E2F7C">
        <w:t>Le informazioni sulle equivalenze tra attività e crediti sono riassunte nella seguente tabella</w:t>
      </w:r>
      <w:r w:rsidR="00407926">
        <w:t xml:space="preserve"> D</w:t>
      </w:r>
      <w:r w:rsidR="003F63BB" w:rsidRPr="006E2F7C">
        <w:t>:</w:t>
      </w:r>
    </w:p>
    <w:p w14:paraId="4F1D55E8" w14:textId="77777777" w:rsidR="00407926" w:rsidRPr="00CD5D43" w:rsidRDefault="00407926" w:rsidP="00345538">
      <w:pPr>
        <w:jc w:val="both"/>
        <w:rPr>
          <w:color w:val="FF0000"/>
        </w:rPr>
      </w:pPr>
    </w:p>
    <w:tbl>
      <w:tblPr>
        <w:tblStyle w:val="Grigliatabella"/>
        <w:tblW w:w="9067" w:type="dxa"/>
        <w:tblLook w:val="04A0" w:firstRow="1" w:lastRow="0" w:firstColumn="1" w:lastColumn="0" w:noHBand="0" w:noVBand="1"/>
      </w:tblPr>
      <w:tblGrid>
        <w:gridCol w:w="3322"/>
        <w:gridCol w:w="1776"/>
        <w:gridCol w:w="1843"/>
        <w:gridCol w:w="1276"/>
        <w:gridCol w:w="850"/>
      </w:tblGrid>
      <w:tr w:rsidR="00BB6AB2" w:rsidRPr="00BB6AB2" w14:paraId="23E2211C" w14:textId="77777777" w:rsidTr="003E729A">
        <w:trPr>
          <w:trHeight w:val="300"/>
        </w:trPr>
        <w:tc>
          <w:tcPr>
            <w:tcW w:w="9067" w:type="dxa"/>
            <w:gridSpan w:val="5"/>
            <w:tcBorders>
              <w:top w:val="single" w:sz="4" w:space="0" w:color="auto"/>
              <w:left w:val="single" w:sz="4" w:space="0" w:color="auto"/>
              <w:bottom w:val="single" w:sz="4" w:space="0" w:color="auto"/>
              <w:right w:val="single" w:sz="4" w:space="0" w:color="auto"/>
            </w:tcBorders>
            <w:noWrap/>
            <w:vAlign w:val="center"/>
            <w:hideMark/>
          </w:tcPr>
          <w:p w14:paraId="1292C6D2" w14:textId="77777777" w:rsidR="00BB6AB2" w:rsidRPr="00063C93" w:rsidRDefault="00BB6AB2" w:rsidP="00063C93">
            <w:pPr>
              <w:spacing w:after="160" w:line="259" w:lineRule="auto"/>
              <w:jc w:val="center"/>
              <w:rPr>
                <w:b/>
                <w:bCs/>
              </w:rPr>
            </w:pPr>
            <w:r w:rsidRPr="00063C93">
              <w:rPr>
                <w:b/>
                <w:bCs/>
              </w:rPr>
              <w:t>Tabella D − Corrispondenza tra ore di impegno e CD acquisiti</w:t>
            </w:r>
          </w:p>
        </w:tc>
      </w:tr>
      <w:tr w:rsidR="00BB6AB2" w:rsidRPr="00BB6AB2" w14:paraId="129C5B87"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hideMark/>
          </w:tcPr>
          <w:p w14:paraId="351CF934" w14:textId="77777777" w:rsidR="00BB6AB2" w:rsidRPr="00063C93" w:rsidRDefault="00BB6AB2" w:rsidP="00063C93">
            <w:pPr>
              <w:spacing w:after="160" w:line="259" w:lineRule="auto"/>
              <w:jc w:val="center"/>
              <w:rPr>
                <w:b/>
                <w:bCs/>
              </w:rPr>
            </w:pPr>
            <w:r w:rsidRPr="00063C93">
              <w:rPr>
                <w:b/>
                <w:bCs/>
              </w:rPr>
              <w:t>Tipologia di attività</w:t>
            </w:r>
          </w:p>
        </w:tc>
        <w:tc>
          <w:tcPr>
            <w:tcW w:w="1776" w:type="dxa"/>
            <w:tcBorders>
              <w:top w:val="single" w:sz="4" w:space="0" w:color="auto"/>
              <w:left w:val="single" w:sz="4" w:space="0" w:color="auto"/>
              <w:bottom w:val="single" w:sz="4" w:space="0" w:color="auto"/>
              <w:right w:val="single" w:sz="4" w:space="0" w:color="auto"/>
            </w:tcBorders>
            <w:vAlign w:val="center"/>
            <w:hideMark/>
          </w:tcPr>
          <w:p w14:paraId="3391050D" w14:textId="1F600FF8" w:rsidR="00BB6AB2" w:rsidRPr="00063C93" w:rsidRDefault="00BB6AB2" w:rsidP="00063C93">
            <w:pPr>
              <w:spacing w:after="160" w:line="259" w:lineRule="auto"/>
              <w:jc w:val="center"/>
              <w:rPr>
                <w:b/>
                <w:bCs/>
              </w:rPr>
            </w:pPr>
            <w:r w:rsidRPr="00063C93">
              <w:rPr>
                <w:b/>
                <w:bCs/>
              </w:rPr>
              <w:t xml:space="preserve">Ore </w:t>
            </w:r>
            <w:r w:rsidR="003E729A" w:rsidRPr="00063C93">
              <w:rPr>
                <w:b/>
                <w:bCs/>
              </w:rPr>
              <w:t>frontali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7B904C" w14:textId="77777777" w:rsidR="00BB6AB2" w:rsidRPr="00063C93" w:rsidRDefault="00BB6AB2" w:rsidP="00063C93">
            <w:pPr>
              <w:spacing w:after="160" w:line="259" w:lineRule="auto"/>
              <w:jc w:val="center"/>
              <w:rPr>
                <w:b/>
                <w:bCs/>
              </w:rPr>
            </w:pPr>
            <w:r w:rsidRPr="00063C93">
              <w:rPr>
                <w:b/>
                <w:bCs/>
              </w:rPr>
              <w:t>Ore di studio autonomo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5BA5DF" w14:textId="77777777" w:rsidR="00BB6AB2" w:rsidRPr="00063C93" w:rsidRDefault="00BB6AB2" w:rsidP="00063C93">
            <w:pPr>
              <w:spacing w:after="160" w:line="259" w:lineRule="auto"/>
              <w:jc w:val="center"/>
              <w:rPr>
                <w:b/>
                <w:bCs/>
              </w:rPr>
            </w:pPr>
            <w:r w:rsidRPr="00063C93">
              <w:rPr>
                <w:b/>
                <w:bCs/>
              </w:rPr>
              <w:t>Ore totali</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EF75C4B" w14:textId="77777777" w:rsidR="00BB6AB2" w:rsidRPr="00063C93" w:rsidRDefault="00BB6AB2" w:rsidP="00063C93">
            <w:pPr>
              <w:spacing w:after="160" w:line="259" w:lineRule="auto"/>
              <w:jc w:val="center"/>
              <w:rPr>
                <w:b/>
                <w:bCs/>
              </w:rPr>
            </w:pPr>
            <w:r w:rsidRPr="00063C93">
              <w:rPr>
                <w:b/>
                <w:bCs/>
              </w:rPr>
              <w:t>CD</w:t>
            </w:r>
          </w:p>
        </w:tc>
      </w:tr>
      <w:tr w:rsidR="0083468D" w:rsidRPr="00BB6AB2" w14:paraId="6E9B3C91" w14:textId="77777777" w:rsidTr="00322038">
        <w:trPr>
          <w:trHeight w:val="300"/>
        </w:trPr>
        <w:tc>
          <w:tcPr>
            <w:tcW w:w="9067" w:type="dxa"/>
            <w:gridSpan w:val="5"/>
            <w:tcBorders>
              <w:top w:val="single" w:sz="4" w:space="0" w:color="auto"/>
              <w:left w:val="single" w:sz="4" w:space="0" w:color="auto"/>
              <w:bottom w:val="single" w:sz="4" w:space="0" w:color="auto"/>
              <w:right w:val="single" w:sz="4" w:space="0" w:color="auto"/>
            </w:tcBorders>
            <w:noWrap/>
          </w:tcPr>
          <w:p w14:paraId="42E537D2" w14:textId="24C6CAEC" w:rsidR="0083468D" w:rsidRPr="00407926" w:rsidRDefault="0083468D" w:rsidP="00407926">
            <w:pPr>
              <w:jc w:val="center"/>
              <w:rPr>
                <w:b/>
                <w:bCs/>
              </w:rPr>
            </w:pPr>
            <w:r w:rsidRPr="00407926">
              <w:rPr>
                <w:b/>
                <w:bCs/>
              </w:rPr>
              <w:t>F</w:t>
            </w:r>
            <w:r w:rsidR="00063C93">
              <w:rPr>
                <w:b/>
                <w:bCs/>
              </w:rPr>
              <w:t>ormazione disciplinare e multidisciplinare</w:t>
            </w:r>
          </w:p>
        </w:tc>
      </w:tr>
      <w:tr w:rsidR="0083468D" w:rsidRPr="00BB6AB2" w14:paraId="5F5CB7E1"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7FC96155" w14:textId="0143BE09" w:rsidR="0083468D" w:rsidRPr="00BB6AB2" w:rsidRDefault="0083468D" w:rsidP="00345538">
            <w:pPr>
              <w:jc w:val="both"/>
            </w:pPr>
            <w:r w:rsidRPr="00BB6AB2">
              <w:t xml:space="preserve">Seminari </w:t>
            </w:r>
            <w:r w:rsidR="00920B64">
              <w:t xml:space="preserve">disciplinari </w:t>
            </w:r>
            <w:r w:rsidRPr="00BB6AB2">
              <w:t>con studio autonomo</w:t>
            </w:r>
          </w:p>
        </w:tc>
        <w:tc>
          <w:tcPr>
            <w:tcW w:w="1776" w:type="dxa"/>
            <w:tcBorders>
              <w:top w:val="single" w:sz="4" w:space="0" w:color="auto"/>
              <w:left w:val="single" w:sz="4" w:space="0" w:color="auto"/>
              <w:bottom w:val="single" w:sz="4" w:space="0" w:color="auto"/>
              <w:right w:val="single" w:sz="4" w:space="0" w:color="auto"/>
            </w:tcBorders>
            <w:vAlign w:val="center"/>
          </w:tcPr>
          <w:p w14:paraId="6BA80744" w14:textId="13AB1735" w:rsidR="0083468D" w:rsidRPr="00BB6AB2" w:rsidRDefault="0083468D" w:rsidP="00345538">
            <w:pPr>
              <w:jc w:val="both"/>
            </w:pPr>
            <w:r>
              <w:t>15</w:t>
            </w:r>
          </w:p>
        </w:tc>
        <w:tc>
          <w:tcPr>
            <w:tcW w:w="1843" w:type="dxa"/>
            <w:tcBorders>
              <w:top w:val="single" w:sz="4" w:space="0" w:color="auto"/>
              <w:left w:val="single" w:sz="4" w:space="0" w:color="auto"/>
              <w:bottom w:val="single" w:sz="4" w:space="0" w:color="auto"/>
              <w:right w:val="single" w:sz="4" w:space="0" w:color="auto"/>
            </w:tcBorders>
            <w:vAlign w:val="center"/>
          </w:tcPr>
          <w:p w14:paraId="282BB29E" w14:textId="25A61A7B" w:rsidR="0083468D" w:rsidRPr="00BB6AB2" w:rsidRDefault="0083468D" w:rsidP="00345538">
            <w:pPr>
              <w:jc w:val="both"/>
            </w:pPr>
            <w: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701511" w14:textId="7052AC6F" w:rsidR="0083468D" w:rsidRPr="00BB6AB2" w:rsidRDefault="0083468D" w:rsidP="00345538">
            <w:pPr>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79E4F375" w14:textId="2EAE10AB" w:rsidR="0083468D" w:rsidRPr="00BB6AB2" w:rsidRDefault="0083468D" w:rsidP="00345538">
            <w:pPr>
              <w:jc w:val="both"/>
            </w:pPr>
            <w:r>
              <w:t>1</w:t>
            </w:r>
          </w:p>
        </w:tc>
      </w:tr>
      <w:tr w:rsidR="0083468D" w:rsidRPr="00BB6AB2" w14:paraId="1EA6BF61"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797472F6" w14:textId="66C22ACA" w:rsidR="0083468D" w:rsidRPr="00BB6AB2" w:rsidRDefault="0083468D" w:rsidP="00345538">
            <w:pPr>
              <w:jc w:val="both"/>
            </w:pPr>
            <w:r w:rsidRPr="00BB6AB2">
              <w:t>Seminari con semplice presenza</w:t>
            </w:r>
          </w:p>
        </w:tc>
        <w:tc>
          <w:tcPr>
            <w:tcW w:w="1776" w:type="dxa"/>
            <w:tcBorders>
              <w:top w:val="single" w:sz="4" w:space="0" w:color="auto"/>
              <w:left w:val="single" w:sz="4" w:space="0" w:color="auto"/>
              <w:bottom w:val="single" w:sz="4" w:space="0" w:color="auto"/>
              <w:right w:val="single" w:sz="4" w:space="0" w:color="auto"/>
            </w:tcBorders>
            <w:vAlign w:val="center"/>
          </w:tcPr>
          <w:p w14:paraId="036B5091" w14:textId="41F069D7" w:rsidR="0083468D" w:rsidRPr="00BB6AB2" w:rsidRDefault="0083468D" w:rsidP="00345538">
            <w:pPr>
              <w:jc w:val="both"/>
            </w:pPr>
            <w:r>
              <w:t>25</w:t>
            </w:r>
          </w:p>
        </w:tc>
        <w:tc>
          <w:tcPr>
            <w:tcW w:w="1843" w:type="dxa"/>
            <w:tcBorders>
              <w:top w:val="single" w:sz="4" w:space="0" w:color="auto"/>
              <w:left w:val="single" w:sz="4" w:space="0" w:color="auto"/>
              <w:bottom w:val="single" w:sz="4" w:space="0" w:color="auto"/>
              <w:right w:val="single" w:sz="4" w:space="0" w:color="auto"/>
            </w:tcBorders>
            <w:vAlign w:val="center"/>
          </w:tcPr>
          <w:p w14:paraId="46FE6E44" w14:textId="3F192A82" w:rsidR="0083468D" w:rsidRPr="00BB6AB2" w:rsidRDefault="0083468D" w:rsidP="00345538">
            <w:pPr>
              <w:jc w:val="both"/>
            </w:pPr>
            <w: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29D90B42" w14:textId="4380890E" w:rsidR="0083468D" w:rsidRPr="00BB6AB2" w:rsidRDefault="0083468D" w:rsidP="00345538">
            <w:pPr>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0691B3AE" w14:textId="3516B108" w:rsidR="0083468D" w:rsidRPr="00BB6AB2" w:rsidRDefault="0083468D" w:rsidP="00345538">
            <w:pPr>
              <w:jc w:val="both"/>
            </w:pPr>
            <w:r>
              <w:t>1</w:t>
            </w:r>
          </w:p>
        </w:tc>
      </w:tr>
      <w:tr w:rsidR="0083468D" w:rsidRPr="00BB6AB2" w14:paraId="0EECB9C2"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15A53329" w14:textId="42925CAB" w:rsidR="0083468D" w:rsidRPr="00BB6AB2" w:rsidRDefault="0083468D" w:rsidP="00345538">
            <w:pPr>
              <w:jc w:val="both"/>
            </w:pPr>
            <w:r>
              <w:t>Gruppi di lavoro</w:t>
            </w:r>
          </w:p>
        </w:tc>
        <w:tc>
          <w:tcPr>
            <w:tcW w:w="1776" w:type="dxa"/>
            <w:tcBorders>
              <w:top w:val="single" w:sz="4" w:space="0" w:color="auto"/>
              <w:left w:val="single" w:sz="4" w:space="0" w:color="auto"/>
              <w:bottom w:val="single" w:sz="4" w:space="0" w:color="auto"/>
              <w:right w:val="single" w:sz="4" w:space="0" w:color="auto"/>
            </w:tcBorders>
            <w:vAlign w:val="center"/>
          </w:tcPr>
          <w:p w14:paraId="7DA86284" w14:textId="03F9E105" w:rsidR="0083468D" w:rsidRPr="00BB6AB2" w:rsidRDefault="0083468D" w:rsidP="00345538">
            <w:pPr>
              <w:jc w:val="both"/>
            </w:pPr>
            <w:r>
              <w:t>10</w:t>
            </w:r>
          </w:p>
        </w:tc>
        <w:tc>
          <w:tcPr>
            <w:tcW w:w="1843" w:type="dxa"/>
            <w:tcBorders>
              <w:top w:val="single" w:sz="4" w:space="0" w:color="auto"/>
              <w:left w:val="single" w:sz="4" w:space="0" w:color="auto"/>
              <w:bottom w:val="single" w:sz="4" w:space="0" w:color="auto"/>
              <w:right w:val="single" w:sz="4" w:space="0" w:color="auto"/>
            </w:tcBorders>
            <w:vAlign w:val="center"/>
          </w:tcPr>
          <w:p w14:paraId="3FD84BC1" w14:textId="243A2894" w:rsidR="0083468D" w:rsidRPr="00BB6AB2" w:rsidRDefault="0083468D" w:rsidP="00345538">
            <w:pPr>
              <w:jc w:val="both"/>
            </w:pPr>
            <w: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67DEF0DF" w14:textId="66336C3D" w:rsidR="0083468D" w:rsidRPr="00BB6AB2" w:rsidRDefault="0083468D" w:rsidP="00345538">
            <w:pPr>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6ECB78F8" w14:textId="5DCC3C05" w:rsidR="0083468D" w:rsidRPr="00BB6AB2" w:rsidRDefault="0083468D" w:rsidP="00345538">
            <w:pPr>
              <w:jc w:val="both"/>
            </w:pPr>
            <w:r>
              <w:t>1</w:t>
            </w:r>
          </w:p>
        </w:tc>
      </w:tr>
      <w:tr w:rsidR="0083468D" w:rsidRPr="00BB6AB2" w14:paraId="6F3F63D7"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136FF8F3" w14:textId="0BB47F51" w:rsidR="0083468D" w:rsidRPr="00BB6AB2" w:rsidRDefault="0083468D" w:rsidP="00345538">
            <w:pPr>
              <w:spacing w:after="160" w:line="259" w:lineRule="auto"/>
              <w:jc w:val="both"/>
            </w:pPr>
            <w:r w:rsidRPr="00BB6AB2">
              <w:t>Corsi</w:t>
            </w:r>
            <w:r w:rsidR="008B7F69">
              <w:t xml:space="preserve"> di formazione disciplinare e multidisciplinare</w:t>
            </w:r>
          </w:p>
        </w:tc>
        <w:tc>
          <w:tcPr>
            <w:tcW w:w="1776" w:type="dxa"/>
            <w:tcBorders>
              <w:top w:val="single" w:sz="4" w:space="0" w:color="auto"/>
              <w:left w:val="single" w:sz="4" w:space="0" w:color="auto"/>
              <w:bottom w:val="single" w:sz="4" w:space="0" w:color="auto"/>
              <w:right w:val="single" w:sz="4" w:space="0" w:color="auto"/>
            </w:tcBorders>
            <w:vAlign w:val="center"/>
          </w:tcPr>
          <w:p w14:paraId="49AE50E0" w14:textId="5FF24D3F" w:rsidR="0083468D" w:rsidRPr="00BB6AB2" w:rsidRDefault="0083468D" w:rsidP="00345538">
            <w:pPr>
              <w:spacing w:after="160" w:line="259" w:lineRule="auto"/>
              <w:jc w:val="both"/>
            </w:pPr>
            <w:r>
              <w:t>5</w:t>
            </w:r>
          </w:p>
        </w:tc>
        <w:tc>
          <w:tcPr>
            <w:tcW w:w="1843" w:type="dxa"/>
            <w:tcBorders>
              <w:top w:val="single" w:sz="4" w:space="0" w:color="auto"/>
              <w:left w:val="single" w:sz="4" w:space="0" w:color="auto"/>
              <w:bottom w:val="single" w:sz="4" w:space="0" w:color="auto"/>
              <w:right w:val="single" w:sz="4" w:space="0" w:color="auto"/>
            </w:tcBorders>
            <w:vAlign w:val="center"/>
          </w:tcPr>
          <w:p w14:paraId="3F618FF8" w14:textId="6D8A5D0D" w:rsidR="0083468D" w:rsidRPr="00BB6AB2" w:rsidRDefault="0083468D" w:rsidP="00345538">
            <w:pPr>
              <w:spacing w:after="160" w:line="259" w:lineRule="auto"/>
              <w:jc w:val="both"/>
            </w:pPr>
            <w: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1CDCFAD5" w14:textId="70209C87" w:rsidR="0083468D" w:rsidRPr="00BB6AB2" w:rsidRDefault="0083468D" w:rsidP="00345538">
            <w:pPr>
              <w:spacing w:after="160" w:line="259" w:lineRule="auto"/>
              <w:jc w:val="both"/>
            </w:pPr>
            <w:r w:rsidRPr="00BB6AB2">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648F79C5" w14:textId="2E21DAF5" w:rsidR="0083468D" w:rsidRPr="00BB6AB2" w:rsidRDefault="0083468D" w:rsidP="00345538">
            <w:pPr>
              <w:spacing w:after="160" w:line="259" w:lineRule="auto"/>
              <w:jc w:val="both"/>
            </w:pPr>
            <w:r w:rsidRPr="00BB6AB2">
              <w:t>1</w:t>
            </w:r>
          </w:p>
        </w:tc>
      </w:tr>
      <w:tr w:rsidR="0083468D" w:rsidRPr="00BB6AB2" w14:paraId="520176BE" w14:textId="77777777" w:rsidTr="00CA57E2">
        <w:trPr>
          <w:trHeight w:val="300"/>
        </w:trPr>
        <w:tc>
          <w:tcPr>
            <w:tcW w:w="9067" w:type="dxa"/>
            <w:gridSpan w:val="5"/>
            <w:tcBorders>
              <w:top w:val="single" w:sz="4" w:space="0" w:color="auto"/>
              <w:left w:val="single" w:sz="4" w:space="0" w:color="auto"/>
              <w:bottom w:val="single" w:sz="4" w:space="0" w:color="auto"/>
              <w:right w:val="single" w:sz="4" w:space="0" w:color="auto"/>
            </w:tcBorders>
            <w:noWrap/>
          </w:tcPr>
          <w:p w14:paraId="084173BB" w14:textId="3D5056F9" w:rsidR="0083468D" w:rsidRPr="00407926" w:rsidRDefault="0083468D" w:rsidP="00407926">
            <w:pPr>
              <w:jc w:val="center"/>
              <w:rPr>
                <w:b/>
                <w:bCs/>
              </w:rPr>
            </w:pPr>
            <w:r w:rsidRPr="00407926">
              <w:rPr>
                <w:b/>
                <w:bCs/>
              </w:rPr>
              <w:t>C</w:t>
            </w:r>
            <w:r w:rsidR="00063C93">
              <w:rPr>
                <w:b/>
                <w:bCs/>
              </w:rPr>
              <w:t xml:space="preserve">ompetenze trasversali </w:t>
            </w:r>
          </w:p>
        </w:tc>
      </w:tr>
      <w:tr w:rsidR="0083468D" w:rsidRPr="00BB6AB2" w14:paraId="459DB66C"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hideMark/>
          </w:tcPr>
          <w:p w14:paraId="6DE610CF" w14:textId="77777777" w:rsidR="0083468D" w:rsidRPr="00BB6AB2" w:rsidRDefault="0083468D" w:rsidP="00345538">
            <w:pPr>
              <w:spacing w:after="160" w:line="259" w:lineRule="auto"/>
              <w:jc w:val="both"/>
            </w:pPr>
            <w:r w:rsidRPr="00BB6AB2">
              <w:t>Corsi per competenze trasversali</w:t>
            </w:r>
          </w:p>
        </w:tc>
        <w:tc>
          <w:tcPr>
            <w:tcW w:w="1776" w:type="dxa"/>
            <w:tcBorders>
              <w:top w:val="single" w:sz="4" w:space="0" w:color="auto"/>
              <w:left w:val="single" w:sz="4" w:space="0" w:color="auto"/>
              <w:bottom w:val="single" w:sz="4" w:space="0" w:color="auto"/>
              <w:right w:val="single" w:sz="4" w:space="0" w:color="auto"/>
            </w:tcBorders>
            <w:vAlign w:val="center"/>
          </w:tcPr>
          <w:p w14:paraId="2E1FD002" w14:textId="628B543B" w:rsidR="0083468D" w:rsidRPr="00BB6AB2" w:rsidRDefault="00663FDE" w:rsidP="00345538">
            <w:pPr>
              <w:spacing w:after="160" w:line="259" w:lineRule="auto"/>
              <w:jc w:val="both"/>
            </w:pPr>
            <w:r w:rsidRPr="00663FDE">
              <w:t>8</w:t>
            </w:r>
            <w:r w:rsidR="00407926" w:rsidRPr="00663FDE">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57BAB7B" w14:textId="4EA252C5" w:rsidR="0083468D" w:rsidRPr="00BB6AB2" w:rsidRDefault="00663FDE" w:rsidP="00345538">
            <w:pPr>
              <w:spacing w:after="160" w:line="259" w:lineRule="auto"/>
              <w:jc w:val="both"/>
            </w:pPr>
            <w:r>
              <w:t>17</w:t>
            </w:r>
            <w:r w:rsidR="00C90313">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14:paraId="446E3D7D" w14:textId="5BB4C08C" w:rsidR="0083468D" w:rsidRPr="00BB6AB2" w:rsidRDefault="0083468D" w:rsidP="00345538">
            <w:pPr>
              <w:spacing w:after="160" w:line="259" w:lineRule="auto"/>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5439B9E7" w14:textId="404B917A" w:rsidR="0083468D" w:rsidRPr="00BB6AB2" w:rsidRDefault="0083468D" w:rsidP="00345538">
            <w:pPr>
              <w:spacing w:after="160" w:line="259" w:lineRule="auto"/>
              <w:jc w:val="both"/>
            </w:pPr>
            <w:r>
              <w:t>1</w:t>
            </w:r>
          </w:p>
        </w:tc>
      </w:tr>
      <w:tr w:rsidR="0083468D" w:rsidRPr="00BB6AB2" w14:paraId="6825830A" w14:textId="77777777" w:rsidTr="00C53743">
        <w:trPr>
          <w:trHeight w:val="300"/>
        </w:trPr>
        <w:tc>
          <w:tcPr>
            <w:tcW w:w="9067" w:type="dxa"/>
            <w:gridSpan w:val="5"/>
            <w:tcBorders>
              <w:top w:val="single" w:sz="4" w:space="0" w:color="auto"/>
              <w:left w:val="single" w:sz="4" w:space="0" w:color="auto"/>
              <w:bottom w:val="single" w:sz="4" w:space="0" w:color="auto"/>
              <w:right w:val="single" w:sz="4" w:space="0" w:color="auto"/>
            </w:tcBorders>
            <w:noWrap/>
          </w:tcPr>
          <w:p w14:paraId="0DC8B71D" w14:textId="09C606C8" w:rsidR="0083468D" w:rsidRPr="00407926" w:rsidRDefault="0083468D" w:rsidP="00407926">
            <w:pPr>
              <w:jc w:val="center"/>
              <w:rPr>
                <w:b/>
                <w:bCs/>
              </w:rPr>
            </w:pPr>
            <w:r w:rsidRPr="00407926">
              <w:rPr>
                <w:b/>
                <w:bCs/>
              </w:rPr>
              <w:t>D</w:t>
            </w:r>
            <w:r w:rsidR="00063C93">
              <w:rPr>
                <w:b/>
                <w:bCs/>
              </w:rPr>
              <w:t>idattica</w:t>
            </w:r>
          </w:p>
        </w:tc>
      </w:tr>
      <w:tr w:rsidR="0083468D" w:rsidRPr="00BB6AB2" w14:paraId="5EE8B30F" w14:textId="77777777" w:rsidTr="008B7F69">
        <w:trPr>
          <w:trHeight w:val="387"/>
        </w:trPr>
        <w:tc>
          <w:tcPr>
            <w:tcW w:w="3322" w:type="dxa"/>
            <w:tcBorders>
              <w:top w:val="single" w:sz="4" w:space="0" w:color="auto"/>
              <w:left w:val="single" w:sz="4" w:space="0" w:color="auto"/>
              <w:bottom w:val="single" w:sz="4" w:space="0" w:color="auto"/>
              <w:right w:val="single" w:sz="4" w:space="0" w:color="auto"/>
            </w:tcBorders>
            <w:noWrap/>
            <w:hideMark/>
          </w:tcPr>
          <w:p w14:paraId="1BFE387D" w14:textId="3FF79FBD" w:rsidR="0083468D" w:rsidRPr="00BB6AB2" w:rsidRDefault="0083468D" w:rsidP="00345538">
            <w:pPr>
              <w:spacing w:after="160" w:line="259" w:lineRule="auto"/>
              <w:jc w:val="both"/>
            </w:pPr>
            <w:r w:rsidRPr="00BB6AB2">
              <w:t>Didattica integrativa</w:t>
            </w:r>
          </w:p>
        </w:tc>
        <w:tc>
          <w:tcPr>
            <w:tcW w:w="1776" w:type="dxa"/>
            <w:tcBorders>
              <w:top w:val="single" w:sz="4" w:space="0" w:color="auto"/>
              <w:left w:val="single" w:sz="4" w:space="0" w:color="auto"/>
              <w:bottom w:val="single" w:sz="4" w:space="0" w:color="auto"/>
              <w:right w:val="single" w:sz="4" w:space="0" w:color="auto"/>
            </w:tcBorders>
            <w:vAlign w:val="center"/>
          </w:tcPr>
          <w:p w14:paraId="02C9C9AA" w14:textId="575EC36A" w:rsidR="0083468D" w:rsidRPr="00BB6AB2" w:rsidRDefault="0083468D" w:rsidP="00345538">
            <w:pPr>
              <w:spacing w:after="160" w:line="259" w:lineRule="auto"/>
              <w:jc w:val="both"/>
            </w:pPr>
            <w:r>
              <w:t>20</w:t>
            </w:r>
          </w:p>
        </w:tc>
        <w:tc>
          <w:tcPr>
            <w:tcW w:w="1843" w:type="dxa"/>
            <w:tcBorders>
              <w:top w:val="single" w:sz="4" w:space="0" w:color="auto"/>
              <w:left w:val="single" w:sz="4" w:space="0" w:color="auto"/>
              <w:bottom w:val="single" w:sz="4" w:space="0" w:color="auto"/>
              <w:right w:val="single" w:sz="4" w:space="0" w:color="auto"/>
            </w:tcBorders>
            <w:vAlign w:val="center"/>
          </w:tcPr>
          <w:p w14:paraId="124A2ADB" w14:textId="697B9A50" w:rsidR="0083468D" w:rsidRPr="00BB6AB2" w:rsidRDefault="0083468D" w:rsidP="00345538">
            <w:pPr>
              <w:spacing w:after="160" w:line="259" w:lineRule="auto"/>
              <w:jc w:val="both"/>
            </w:pPr>
            <w: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425AD636" w14:textId="799D6F77" w:rsidR="0083468D" w:rsidRPr="00BB6AB2" w:rsidRDefault="0083468D" w:rsidP="00345538">
            <w:pPr>
              <w:spacing w:after="160" w:line="259" w:lineRule="auto"/>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31D8A2C2" w14:textId="23713DFE" w:rsidR="0083468D" w:rsidRPr="00BB6AB2" w:rsidRDefault="0083468D" w:rsidP="00345538">
            <w:pPr>
              <w:spacing w:after="160" w:line="259" w:lineRule="auto"/>
              <w:jc w:val="both"/>
            </w:pPr>
            <w:r>
              <w:t>1</w:t>
            </w:r>
          </w:p>
        </w:tc>
      </w:tr>
      <w:tr w:rsidR="0083468D" w:rsidRPr="00BB6AB2" w14:paraId="017239B3"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3646A0CB" w14:textId="3C710B19" w:rsidR="0083468D" w:rsidRPr="00BB6AB2" w:rsidRDefault="0083468D" w:rsidP="00345538">
            <w:pPr>
              <w:jc w:val="both"/>
            </w:pPr>
            <w:r>
              <w:t>Tutorato</w:t>
            </w:r>
          </w:p>
        </w:tc>
        <w:tc>
          <w:tcPr>
            <w:tcW w:w="1776" w:type="dxa"/>
            <w:tcBorders>
              <w:top w:val="single" w:sz="4" w:space="0" w:color="auto"/>
              <w:left w:val="single" w:sz="4" w:space="0" w:color="auto"/>
              <w:bottom w:val="single" w:sz="4" w:space="0" w:color="auto"/>
              <w:right w:val="single" w:sz="4" w:space="0" w:color="auto"/>
            </w:tcBorders>
            <w:vAlign w:val="center"/>
          </w:tcPr>
          <w:p w14:paraId="4E935267" w14:textId="034F4570" w:rsidR="0083468D" w:rsidRPr="00BB6AB2" w:rsidRDefault="0083468D" w:rsidP="00345538">
            <w:pPr>
              <w:jc w:val="both"/>
            </w:pPr>
            <w:r>
              <w:t>15</w:t>
            </w:r>
          </w:p>
        </w:tc>
        <w:tc>
          <w:tcPr>
            <w:tcW w:w="1843" w:type="dxa"/>
            <w:tcBorders>
              <w:top w:val="single" w:sz="4" w:space="0" w:color="auto"/>
              <w:left w:val="single" w:sz="4" w:space="0" w:color="auto"/>
              <w:bottom w:val="single" w:sz="4" w:space="0" w:color="auto"/>
              <w:right w:val="single" w:sz="4" w:space="0" w:color="auto"/>
            </w:tcBorders>
            <w:vAlign w:val="center"/>
          </w:tcPr>
          <w:p w14:paraId="04CD1E46" w14:textId="1F9F6A96" w:rsidR="0083468D" w:rsidRPr="00BB6AB2" w:rsidRDefault="0083468D" w:rsidP="00345538">
            <w:pPr>
              <w:jc w:val="both"/>
            </w:pPr>
            <w: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0F29A3" w14:textId="4E8EA6AD" w:rsidR="0083468D" w:rsidRDefault="0083468D" w:rsidP="00345538">
            <w:pPr>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7CBD339E" w14:textId="519D08B3" w:rsidR="0083468D" w:rsidRDefault="0083468D" w:rsidP="00345538">
            <w:pPr>
              <w:jc w:val="both"/>
            </w:pPr>
            <w:r>
              <w:t>1</w:t>
            </w:r>
          </w:p>
        </w:tc>
      </w:tr>
      <w:tr w:rsidR="0083468D" w:rsidRPr="00BB6AB2" w14:paraId="540386CE" w14:textId="77777777" w:rsidTr="00E8249F">
        <w:trPr>
          <w:trHeight w:val="300"/>
        </w:trPr>
        <w:tc>
          <w:tcPr>
            <w:tcW w:w="9067" w:type="dxa"/>
            <w:gridSpan w:val="5"/>
            <w:tcBorders>
              <w:top w:val="single" w:sz="4" w:space="0" w:color="auto"/>
              <w:left w:val="single" w:sz="4" w:space="0" w:color="auto"/>
              <w:bottom w:val="single" w:sz="4" w:space="0" w:color="auto"/>
              <w:right w:val="single" w:sz="4" w:space="0" w:color="auto"/>
            </w:tcBorders>
            <w:noWrap/>
          </w:tcPr>
          <w:p w14:paraId="441AD253" w14:textId="064EC777" w:rsidR="0083468D" w:rsidRPr="00407926" w:rsidRDefault="0083468D" w:rsidP="00407926">
            <w:pPr>
              <w:jc w:val="center"/>
              <w:rPr>
                <w:b/>
                <w:bCs/>
              </w:rPr>
            </w:pPr>
            <w:r w:rsidRPr="00407926">
              <w:rPr>
                <w:b/>
                <w:bCs/>
              </w:rPr>
              <w:t>F</w:t>
            </w:r>
            <w:r w:rsidR="00063C93">
              <w:rPr>
                <w:b/>
                <w:bCs/>
              </w:rPr>
              <w:t xml:space="preserve">ormazione extra curriculare </w:t>
            </w:r>
          </w:p>
        </w:tc>
      </w:tr>
      <w:tr w:rsidR="0083468D" w14:paraId="621F4BF6" w14:textId="77777777" w:rsidTr="008B7F69">
        <w:trPr>
          <w:trHeight w:val="300"/>
        </w:trPr>
        <w:tc>
          <w:tcPr>
            <w:tcW w:w="3322" w:type="dxa"/>
            <w:tcBorders>
              <w:top w:val="single" w:sz="4" w:space="0" w:color="auto"/>
              <w:left w:val="single" w:sz="4" w:space="0" w:color="auto"/>
              <w:bottom w:val="single" w:sz="4" w:space="0" w:color="auto"/>
              <w:right w:val="single" w:sz="4" w:space="0" w:color="auto"/>
            </w:tcBorders>
            <w:noWrap/>
          </w:tcPr>
          <w:p w14:paraId="0C0925C2" w14:textId="77777777" w:rsidR="0083468D" w:rsidRDefault="0083468D" w:rsidP="00345538">
            <w:pPr>
              <w:jc w:val="both"/>
            </w:pPr>
            <w:r>
              <w:t>Organizzazione convegni</w:t>
            </w:r>
          </w:p>
        </w:tc>
        <w:tc>
          <w:tcPr>
            <w:tcW w:w="1776" w:type="dxa"/>
            <w:tcBorders>
              <w:top w:val="single" w:sz="4" w:space="0" w:color="auto"/>
              <w:left w:val="single" w:sz="4" w:space="0" w:color="auto"/>
              <w:bottom w:val="single" w:sz="4" w:space="0" w:color="auto"/>
              <w:right w:val="single" w:sz="4" w:space="0" w:color="auto"/>
            </w:tcBorders>
            <w:vAlign w:val="center"/>
          </w:tcPr>
          <w:p w14:paraId="55FA348E" w14:textId="77777777" w:rsidR="0083468D" w:rsidRDefault="0083468D" w:rsidP="00345538">
            <w:pPr>
              <w:jc w:val="both"/>
            </w:pPr>
            <w:r>
              <w:t>20</w:t>
            </w:r>
          </w:p>
        </w:tc>
        <w:tc>
          <w:tcPr>
            <w:tcW w:w="1843" w:type="dxa"/>
            <w:tcBorders>
              <w:top w:val="single" w:sz="4" w:space="0" w:color="auto"/>
              <w:left w:val="single" w:sz="4" w:space="0" w:color="auto"/>
              <w:bottom w:val="single" w:sz="4" w:space="0" w:color="auto"/>
              <w:right w:val="single" w:sz="4" w:space="0" w:color="auto"/>
            </w:tcBorders>
            <w:vAlign w:val="center"/>
          </w:tcPr>
          <w:p w14:paraId="7ABF0473" w14:textId="77777777" w:rsidR="0083468D" w:rsidRDefault="0083468D" w:rsidP="00345538">
            <w:pPr>
              <w:jc w:val="both"/>
            </w:pPr>
            <w: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0D1A99F4" w14:textId="77777777" w:rsidR="0083468D" w:rsidRDefault="0083468D" w:rsidP="00345538">
            <w:pPr>
              <w:jc w:val="both"/>
            </w:pPr>
            <w:r>
              <w:t>25</w:t>
            </w:r>
          </w:p>
        </w:tc>
        <w:tc>
          <w:tcPr>
            <w:tcW w:w="850" w:type="dxa"/>
            <w:tcBorders>
              <w:top w:val="single" w:sz="4" w:space="0" w:color="auto"/>
              <w:left w:val="single" w:sz="4" w:space="0" w:color="auto"/>
              <w:bottom w:val="single" w:sz="4" w:space="0" w:color="auto"/>
              <w:right w:val="single" w:sz="4" w:space="0" w:color="auto"/>
            </w:tcBorders>
            <w:noWrap/>
            <w:vAlign w:val="center"/>
          </w:tcPr>
          <w:p w14:paraId="5090E7F4" w14:textId="77777777" w:rsidR="0083468D" w:rsidRDefault="0083468D" w:rsidP="00345538">
            <w:pPr>
              <w:jc w:val="both"/>
            </w:pPr>
            <w:r>
              <w:t>1</w:t>
            </w:r>
          </w:p>
        </w:tc>
      </w:tr>
      <w:tr w:rsidR="0083468D" w:rsidRPr="00BB6AB2" w14:paraId="209142C1" w14:textId="77777777" w:rsidTr="0083468D">
        <w:trPr>
          <w:trHeight w:val="300"/>
        </w:trPr>
        <w:tc>
          <w:tcPr>
            <w:tcW w:w="3322" w:type="dxa"/>
            <w:tcBorders>
              <w:top w:val="single" w:sz="4" w:space="0" w:color="auto"/>
              <w:left w:val="single" w:sz="4" w:space="0" w:color="auto"/>
              <w:bottom w:val="single" w:sz="4" w:space="0" w:color="auto"/>
              <w:right w:val="single" w:sz="4" w:space="0" w:color="auto"/>
            </w:tcBorders>
            <w:noWrap/>
          </w:tcPr>
          <w:p w14:paraId="0891C7C2" w14:textId="69FC7043" w:rsidR="0083468D" w:rsidRPr="00BB6AB2" w:rsidRDefault="0083468D" w:rsidP="00345538">
            <w:pPr>
              <w:jc w:val="both"/>
            </w:pPr>
            <w:r>
              <w:t>Scuole di dottorato</w:t>
            </w:r>
          </w:p>
        </w:tc>
        <w:tc>
          <w:tcPr>
            <w:tcW w:w="4895" w:type="dxa"/>
            <w:gridSpan w:val="3"/>
            <w:tcBorders>
              <w:top w:val="single" w:sz="4" w:space="0" w:color="auto"/>
              <w:left w:val="single" w:sz="4" w:space="0" w:color="auto"/>
              <w:bottom w:val="single" w:sz="4" w:space="0" w:color="auto"/>
              <w:right w:val="single" w:sz="4" w:space="0" w:color="auto"/>
            </w:tcBorders>
            <w:vAlign w:val="center"/>
          </w:tcPr>
          <w:p w14:paraId="5BA918F8" w14:textId="010A002C" w:rsidR="0083468D" w:rsidRPr="003E729A" w:rsidRDefault="0083468D" w:rsidP="00345538">
            <w:pPr>
              <w:jc w:val="both"/>
            </w:pPr>
            <w:r w:rsidRPr="003E729A">
              <w:t>2,5 giorni (ogni giornata = 10 ore)</w:t>
            </w:r>
          </w:p>
        </w:tc>
        <w:tc>
          <w:tcPr>
            <w:tcW w:w="850" w:type="dxa"/>
            <w:tcBorders>
              <w:top w:val="single" w:sz="4" w:space="0" w:color="auto"/>
              <w:left w:val="single" w:sz="4" w:space="0" w:color="auto"/>
              <w:bottom w:val="single" w:sz="4" w:space="0" w:color="auto"/>
              <w:right w:val="single" w:sz="4" w:space="0" w:color="auto"/>
            </w:tcBorders>
            <w:noWrap/>
            <w:vAlign w:val="center"/>
          </w:tcPr>
          <w:p w14:paraId="012FC47B" w14:textId="56FDE265" w:rsidR="0083468D" w:rsidRPr="003E729A" w:rsidRDefault="0083468D" w:rsidP="00345538">
            <w:pPr>
              <w:jc w:val="both"/>
            </w:pPr>
            <w:r w:rsidRPr="003E729A">
              <w:t>1</w:t>
            </w:r>
          </w:p>
        </w:tc>
      </w:tr>
      <w:tr w:rsidR="0083468D" w:rsidRPr="00BB6AB2" w14:paraId="2F443358" w14:textId="77777777" w:rsidTr="0083468D">
        <w:trPr>
          <w:trHeight w:val="300"/>
        </w:trPr>
        <w:tc>
          <w:tcPr>
            <w:tcW w:w="3322" w:type="dxa"/>
            <w:tcBorders>
              <w:top w:val="single" w:sz="4" w:space="0" w:color="auto"/>
              <w:left w:val="single" w:sz="4" w:space="0" w:color="auto"/>
              <w:bottom w:val="single" w:sz="4" w:space="0" w:color="auto"/>
              <w:right w:val="single" w:sz="4" w:space="0" w:color="auto"/>
            </w:tcBorders>
            <w:noWrap/>
          </w:tcPr>
          <w:p w14:paraId="44DD435D" w14:textId="6257E6A8" w:rsidR="0083468D" w:rsidRDefault="0083468D" w:rsidP="00345538">
            <w:pPr>
              <w:jc w:val="both"/>
            </w:pPr>
            <w:r>
              <w:t>Simposi dottorali</w:t>
            </w:r>
          </w:p>
        </w:tc>
        <w:tc>
          <w:tcPr>
            <w:tcW w:w="4895" w:type="dxa"/>
            <w:gridSpan w:val="3"/>
            <w:tcBorders>
              <w:top w:val="single" w:sz="4" w:space="0" w:color="auto"/>
              <w:left w:val="single" w:sz="4" w:space="0" w:color="auto"/>
              <w:bottom w:val="single" w:sz="4" w:space="0" w:color="auto"/>
              <w:right w:val="single" w:sz="4" w:space="0" w:color="auto"/>
            </w:tcBorders>
            <w:vAlign w:val="center"/>
          </w:tcPr>
          <w:p w14:paraId="776E2B1C" w14:textId="5C1B97DB" w:rsidR="0083468D" w:rsidRPr="003E729A" w:rsidRDefault="0083468D" w:rsidP="00345538">
            <w:pPr>
              <w:jc w:val="both"/>
            </w:pPr>
            <w:r w:rsidRPr="003E729A">
              <w:t>2,5 giorni (ogni giornata = 10 ore)</w:t>
            </w:r>
          </w:p>
        </w:tc>
        <w:tc>
          <w:tcPr>
            <w:tcW w:w="850" w:type="dxa"/>
            <w:tcBorders>
              <w:top w:val="single" w:sz="4" w:space="0" w:color="auto"/>
              <w:left w:val="single" w:sz="4" w:space="0" w:color="auto"/>
              <w:bottom w:val="single" w:sz="4" w:space="0" w:color="auto"/>
              <w:right w:val="single" w:sz="4" w:space="0" w:color="auto"/>
            </w:tcBorders>
            <w:noWrap/>
            <w:vAlign w:val="center"/>
          </w:tcPr>
          <w:p w14:paraId="5878D9B1" w14:textId="299D9CBA" w:rsidR="0083468D" w:rsidRPr="003E729A" w:rsidRDefault="0083468D" w:rsidP="00345538">
            <w:pPr>
              <w:jc w:val="both"/>
            </w:pPr>
            <w:r w:rsidRPr="003E729A">
              <w:t>1</w:t>
            </w:r>
          </w:p>
        </w:tc>
      </w:tr>
      <w:tr w:rsidR="0083468D" w:rsidRPr="00BB6AB2" w14:paraId="2FB4D4A2" w14:textId="77777777" w:rsidTr="003E729A">
        <w:trPr>
          <w:trHeight w:val="300"/>
        </w:trPr>
        <w:tc>
          <w:tcPr>
            <w:tcW w:w="9067" w:type="dxa"/>
            <w:gridSpan w:val="5"/>
            <w:tcBorders>
              <w:top w:val="single" w:sz="4" w:space="0" w:color="auto"/>
              <w:left w:val="single" w:sz="4" w:space="0" w:color="auto"/>
              <w:bottom w:val="single" w:sz="4" w:space="0" w:color="auto"/>
              <w:right w:val="single" w:sz="4" w:space="0" w:color="auto"/>
            </w:tcBorders>
            <w:noWrap/>
          </w:tcPr>
          <w:p w14:paraId="1696BBF1" w14:textId="2ED8E1C4" w:rsidR="0083468D" w:rsidRPr="00407926" w:rsidRDefault="0083468D" w:rsidP="00407926">
            <w:pPr>
              <w:jc w:val="center"/>
              <w:rPr>
                <w:b/>
                <w:bCs/>
              </w:rPr>
            </w:pPr>
            <w:r w:rsidRPr="00407926">
              <w:rPr>
                <w:b/>
                <w:bCs/>
              </w:rPr>
              <w:t>D</w:t>
            </w:r>
            <w:r w:rsidR="00063C93">
              <w:rPr>
                <w:b/>
                <w:bCs/>
              </w:rPr>
              <w:t xml:space="preserve">isseminazione </w:t>
            </w:r>
          </w:p>
        </w:tc>
      </w:tr>
      <w:tr w:rsidR="0083468D" w:rsidRPr="00BB6AB2" w14:paraId="5842C3BA" w14:textId="77777777" w:rsidTr="0083468D">
        <w:trPr>
          <w:trHeight w:val="300"/>
        </w:trPr>
        <w:tc>
          <w:tcPr>
            <w:tcW w:w="3322" w:type="dxa"/>
            <w:tcBorders>
              <w:top w:val="single" w:sz="4" w:space="0" w:color="auto"/>
              <w:left w:val="single" w:sz="4" w:space="0" w:color="auto"/>
              <w:bottom w:val="single" w:sz="4" w:space="0" w:color="auto"/>
              <w:right w:val="single" w:sz="4" w:space="0" w:color="auto"/>
            </w:tcBorders>
            <w:noWrap/>
            <w:hideMark/>
          </w:tcPr>
          <w:p w14:paraId="59E3DF30" w14:textId="25FC55BF" w:rsidR="0083468D" w:rsidRPr="00BB6AB2" w:rsidRDefault="0083468D" w:rsidP="00345538">
            <w:pPr>
              <w:spacing w:after="160" w:line="259" w:lineRule="auto"/>
              <w:jc w:val="both"/>
            </w:pPr>
            <w:r>
              <w:t>Partecipazione a convegni</w:t>
            </w:r>
          </w:p>
        </w:tc>
        <w:tc>
          <w:tcPr>
            <w:tcW w:w="4895" w:type="dxa"/>
            <w:gridSpan w:val="3"/>
            <w:tcBorders>
              <w:top w:val="single" w:sz="4" w:space="0" w:color="auto"/>
              <w:left w:val="single" w:sz="4" w:space="0" w:color="auto"/>
              <w:bottom w:val="single" w:sz="4" w:space="0" w:color="auto"/>
              <w:right w:val="single" w:sz="4" w:space="0" w:color="auto"/>
            </w:tcBorders>
            <w:vAlign w:val="center"/>
          </w:tcPr>
          <w:p w14:paraId="15F60E34" w14:textId="0D8FCBB5" w:rsidR="0083468D" w:rsidRPr="003E729A" w:rsidRDefault="0083468D" w:rsidP="00345538">
            <w:pPr>
              <w:spacing w:after="160" w:line="259" w:lineRule="auto"/>
              <w:jc w:val="both"/>
              <w:rPr>
                <w:u w:val="single"/>
              </w:rPr>
            </w:pPr>
            <w:r w:rsidRPr="003E729A">
              <w:t>2,5 giorni (ogni giornata = 10 ore)</w:t>
            </w:r>
          </w:p>
        </w:tc>
        <w:tc>
          <w:tcPr>
            <w:tcW w:w="850" w:type="dxa"/>
            <w:tcBorders>
              <w:top w:val="single" w:sz="4" w:space="0" w:color="auto"/>
              <w:left w:val="single" w:sz="4" w:space="0" w:color="auto"/>
              <w:bottom w:val="single" w:sz="4" w:space="0" w:color="auto"/>
              <w:right w:val="single" w:sz="4" w:space="0" w:color="auto"/>
            </w:tcBorders>
            <w:noWrap/>
            <w:vAlign w:val="center"/>
          </w:tcPr>
          <w:p w14:paraId="1B8BAB99" w14:textId="608695AD" w:rsidR="0083468D" w:rsidRPr="003E729A" w:rsidRDefault="0083468D" w:rsidP="00345538">
            <w:pPr>
              <w:spacing w:after="160" w:line="259" w:lineRule="auto"/>
              <w:jc w:val="both"/>
            </w:pPr>
            <w:r w:rsidRPr="003E729A">
              <w:t>1</w:t>
            </w:r>
          </w:p>
        </w:tc>
      </w:tr>
      <w:tr w:rsidR="0083468D" w:rsidRPr="00BB6AB2" w14:paraId="27ACBEAA" w14:textId="77777777" w:rsidTr="0083468D">
        <w:trPr>
          <w:trHeight w:val="300"/>
        </w:trPr>
        <w:tc>
          <w:tcPr>
            <w:tcW w:w="3322" w:type="dxa"/>
            <w:tcBorders>
              <w:top w:val="single" w:sz="4" w:space="0" w:color="auto"/>
              <w:left w:val="single" w:sz="4" w:space="0" w:color="auto"/>
              <w:bottom w:val="single" w:sz="4" w:space="0" w:color="auto"/>
              <w:right w:val="single" w:sz="4" w:space="0" w:color="auto"/>
            </w:tcBorders>
            <w:noWrap/>
          </w:tcPr>
          <w:p w14:paraId="32F5B4DC" w14:textId="121FB226" w:rsidR="0083468D" w:rsidRPr="00BB6AB2" w:rsidRDefault="0083468D" w:rsidP="00345538">
            <w:pPr>
              <w:jc w:val="both"/>
            </w:pPr>
            <w:r>
              <w:t>Seminario</w:t>
            </w:r>
          </w:p>
        </w:tc>
        <w:tc>
          <w:tcPr>
            <w:tcW w:w="4895" w:type="dxa"/>
            <w:gridSpan w:val="3"/>
            <w:tcBorders>
              <w:top w:val="single" w:sz="4" w:space="0" w:color="auto"/>
              <w:left w:val="single" w:sz="4" w:space="0" w:color="auto"/>
              <w:bottom w:val="single" w:sz="4" w:space="0" w:color="auto"/>
              <w:right w:val="single" w:sz="4" w:space="0" w:color="auto"/>
            </w:tcBorders>
            <w:vAlign w:val="center"/>
          </w:tcPr>
          <w:p w14:paraId="17282D12" w14:textId="01835EA6" w:rsidR="0083468D" w:rsidRPr="00663FDE" w:rsidRDefault="0083468D" w:rsidP="00345538">
            <w:pPr>
              <w:jc w:val="both"/>
            </w:pPr>
            <w:r w:rsidRPr="00663FDE">
              <w:t>2 giorni (ogni giornata = 10 ore)</w:t>
            </w:r>
            <w:r w:rsidR="00407926" w:rsidRPr="00663FDE">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tcPr>
          <w:p w14:paraId="7B55DA83" w14:textId="374133EF" w:rsidR="0083468D" w:rsidRPr="003E729A" w:rsidRDefault="0083468D" w:rsidP="00345538">
            <w:pPr>
              <w:jc w:val="both"/>
            </w:pPr>
            <w:r w:rsidRPr="003E729A">
              <w:t>1</w:t>
            </w:r>
          </w:p>
        </w:tc>
      </w:tr>
    </w:tbl>
    <w:p w14:paraId="7743DBF5" w14:textId="77777777" w:rsidR="00920B64" w:rsidRDefault="00920B64" w:rsidP="00920B64">
      <w:pPr>
        <w:rPr>
          <w:rFonts w:ascii="Aptos" w:hAnsi="Aptos" w:cstheme="minorHAnsi"/>
          <w:b/>
          <w:bCs/>
        </w:rPr>
      </w:pPr>
    </w:p>
    <w:p w14:paraId="5B6AD816" w14:textId="015A4C94" w:rsidR="00920B64" w:rsidRDefault="00920B64" w:rsidP="00920B64">
      <w:pPr>
        <w:rPr>
          <w:rFonts w:ascii="Aptos" w:hAnsi="Aptos" w:cstheme="minorHAnsi"/>
          <w:bCs/>
        </w:rPr>
      </w:pPr>
      <w:r w:rsidRPr="00920B64">
        <w:rPr>
          <w:rFonts w:ascii="Aptos" w:hAnsi="Aptos" w:cstheme="minorHAnsi"/>
          <w:b/>
          <w:bCs/>
        </w:rPr>
        <w:t>NOTA</w:t>
      </w:r>
      <w:r w:rsidRPr="00920B64">
        <w:rPr>
          <w:rFonts w:ascii="Aptos" w:hAnsi="Aptos" w:cstheme="minorHAnsi"/>
          <w:bCs/>
        </w:rPr>
        <w:t>: Per attività in cui l’organizzatore definisce esplicitamente ECTS secondo uno schema conforme al criterio generale 1ECTS=1CD=25h, verrà di norma considerato il riconoscimento dei CD proposti, anche in deroga ai criteri in tabella.</w:t>
      </w:r>
    </w:p>
    <w:p w14:paraId="1376F633" w14:textId="77777777" w:rsidR="00920B64" w:rsidRPr="00920B64" w:rsidRDefault="00920B64" w:rsidP="00920B64">
      <w:pPr>
        <w:rPr>
          <w:rFonts w:ascii="Aptos" w:hAnsi="Aptos" w:cstheme="minorHAnsi"/>
          <w:bCs/>
        </w:rPr>
      </w:pPr>
    </w:p>
    <w:p w14:paraId="67566363" w14:textId="6970BD35" w:rsidR="008B69CD" w:rsidRDefault="008B69CD" w:rsidP="00345538">
      <w:pPr>
        <w:tabs>
          <w:tab w:val="left" w:pos="2268"/>
        </w:tabs>
        <w:jc w:val="both"/>
      </w:pPr>
    </w:p>
    <w:p w14:paraId="262D89E5" w14:textId="77777777" w:rsidR="000736D2" w:rsidRDefault="000736D2" w:rsidP="00345538">
      <w:pPr>
        <w:tabs>
          <w:tab w:val="left" w:pos="2268"/>
        </w:tabs>
        <w:jc w:val="both"/>
      </w:pPr>
    </w:p>
    <w:p w14:paraId="46E05DF6" w14:textId="77777777" w:rsidR="000736D2" w:rsidRDefault="000736D2" w:rsidP="00345538">
      <w:pPr>
        <w:tabs>
          <w:tab w:val="left" w:pos="2268"/>
        </w:tabs>
        <w:jc w:val="both"/>
      </w:pPr>
    </w:p>
    <w:p w14:paraId="0D36EAE0" w14:textId="77777777" w:rsidR="000736D2" w:rsidRDefault="000736D2" w:rsidP="00345538">
      <w:pPr>
        <w:tabs>
          <w:tab w:val="left" w:pos="2268"/>
        </w:tabs>
        <w:jc w:val="both"/>
      </w:pPr>
    </w:p>
    <w:p w14:paraId="59FF6A59" w14:textId="77777777" w:rsidR="000736D2" w:rsidRDefault="000736D2" w:rsidP="00345538">
      <w:pPr>
        <w:tabs>
          <w:tab w:val="left" w:pos="2268"/>
        </w:tabs>
        <w:jc w:val="both"/>
      </w:pPr>
    </w:p>
    <w:p w14:paraId="68FBE3BD" w14:textId="77777777" w:rsidR="00945E32" w:rsidRPr="00945E32" w:rsidRDefault="00945E32" w:rsidP="00945E32">
      <w:pPr>
        <w:rPr>
          <w:b/>
          <w:bCs/>
          <w:sz w:val="28"/>
          <w:szCs w:val="28"/>
        </w:rPr>
      </w:pPr>
      <w:r w:rsidRPr="00945E32">
        <w:rPr>
          <w:b/>
          <w:bCs/>
          <w:sz w:val="28"/>
          <w:szCs w:val="28"/>
        </w:rPr>
        <w:lastRenderedPageBreak/>
        <w:t>Esempio 1: attività senza tutorati</w:t>
      </w:r>
    </w:p>
    <w:p w14:paraId="225CC8E4" w14:textId="77777777" w:rsidR="00945E32" w:rsidRPr="00945E32" w:rsidRDefault="00945E32" w:rsidP="00945E32">
      <w:pPr>
        <w:tabs>
          <w:tab w:val="left" w:pos="2268"/>
        </w:tabs>
      </w:pPr>
      <w:r w:rsidRPr="00945E32">
        <w:t xml:space="preserve">Formazione disciplinare e multi disciplinare: </w:t>
      </w:r>
      <w:r w:rsidRPr="00945E32">
        <w:tab/>
      </w:r>
    </w:p>
    <w:p w14:paraId="2506D3D1" w14:textId="2DDD4BD6" w:rsidR="00945E32" w:rsidRPr="00945E32" w:rsidRDefault="00945E32" w:rsidP="00945E32">
      <w:pPr>
        <w:tabs>
          <w:tab w:val="left" w:pos="2268"/>
        </w:tabs>
      </w:pPr>
      <w:r w:rsidRPr="00945E32">
        <w:tab/>
      </w:r>
      <w:r w:rsidR="00F52F69">
        <w:t>8</w:t>
      </w:r>
      <w:r w:rsidRPr="00945E32">
        <w:t>5 ore di corsi da 5 ore per credito =</w:t>
      </w:r>
      <w:r w:rsidR="002335EE">
        <w:t xml:space="preserve"> </w:t>
      </w:r>
      <w:r w:rsidRPr="00945E32">
        <w:t>1</w:t>
      </w:r>
      <w:r w:rsidR="00F52F69">
        <w:t>7</w:t>
      </w:r>
      <w:r w:rsidRPr="00945E32">
        <w:t xml:space="preserve"> CD. </w:t>
      </w:r>
    </w:p>
    <w:p w14:paraId="11F8C249" w14:textId="77777777" w:rsidR="00945E32" w:rsidRPr="00945E32" w:rsidRDefault="00945E32" w:rsidP="00945E32">
      <w:pPr>
        <w:tabs>
          <w:tab w:val="left" w:pos="2268"/>
        </w:tabs>
      </w:pPr>
      <w:r w:rsidRPr="00945E32">
        <w:tab/>
        <w:t>Frequenza ai seminari disciplinari per 15 ore l’anno = 3CD</w:t>
      </w:r>
    </w:p>
    <w:p w14:paraId="0F421754" w14:textId="77777777" w:rsidR="00945E32" w:rsidRPr="00945E32" w:rsidRDefault="00945E32" w:rsidP="00945E32">
      <w:pPr>
        <w:tabs>
          <w:tab w:val="left" w:pos="2268"/>
        </w:tabs>
      </w:pPr>
      <w:r w:rsidRPr="00945E32">
        <w:tab/>
        <w:t>Gruppo di lavoro auto organizzato tra dottorandi (10 incontri da 3 ore) = 3CD</w:t>
      </w:r>
    </w:p>
    <w:p w14:paraId="7585BCD1" w14:textId="77777777" w:rsidR="00945E32" w:rsidRPr="00945E32" w:rsidRDefault="00945E32" w:rsidP="00945E32">
      <w:pPr>
        <w:tabs>
          <w:tab w:val="left" w:pos="2268"/>
        </w:tabs>
      </w:pPr>
      <w:r w:rsidRPr="00945E32">
        <w:tab/>
        <w:t>Totale formazione: 23 CD</w:t>
      </w:r>
    </w:p>
    <w:p w14:paraId="26A98CD2" w14:textId="77777777" w:rsidR="00945E32" w:rsidRPr="00945E32" w:rsidRDefault="00945E32" w:rsidP="00945E32">
      <w:pPr>
        <w:tabs>
          <w:tab w:val="left" w:pos="2268"/>
        </w:tabs>
      </w:pPr>
      <w:r w:rsidRPr="00945E32">
        <w:t>Competenze trasversali:</w:t>
      </w:r>
    </w:p>
    <w:p w14:paraId="518C2789" w14:textId="58B5C99A" w:rsidR="00945E32" w:rsidRPr="00945E32" w:rsidRDefault="00945E32" w:rsidP="00945E32">
      <w:pPr>
        <w:tabs>
          <w:tab w:val="left" w:pos="2268"/>
        </w:tabs>
        <w:ind w:left="2124"/>
        <w:rPr>
          <w:lang w:val="en-US"/>
        </w:rPr>
      </w:pPr>
      <w:proofErr w:type="spellStart"/>
      <w:r w:rsidRPr="00945E32">
        <w:rPr>
          <w:lang w:val="en-US"/>
        </w:rPr>
        <w:t>Frequenza</w:t>
      </w:r>
      <w:proofErr w:type="spellEnd"/>
      <w:r w:rsidRPr="00945E32">
        <w:rPr>
          <w:lang w:val="en-US"/>
        </w:rPr>
        <w:t xml:space="preserve"> dei </w:t>
      </w:r>
      <w:proofErr w:type="spellStart"/>
      <w:r w:rsidRPr="00945E32">
        <w:rPr>
          <w:lang w:val="en-US"/>
        </w:rPr>
        <w:t>corsi</w:t>
      </w:r>
      <w:proofErr w:type="spellEnd"/>
      <w:r w:rsidRPr="00945E32">
        <w:rPr>
          <w:lang w:val="en-US"/>
        </w:rPr>
        <w:t xml:space="preserve"> “PhD Information Literacy, Open Access &amp; Copyright Workshop”</w:t>
      </w:r>
      <w:r w:rsidR="00F52F69">
        <w:rPr>
          <w:lang w:val="en-US"/>
        </w:rPr>
        <w:t>,</w:t>
      </w:r>
      <w:r w:rsidRPr="00945E32">
        <w:rPr>
          <w:lang w:val="en-US"/>
        </w:rPr>
        <w:t xml:space="preserve"> </w:t>
      </w:r>
      <w:r w:rsidR="00F52F69" w:rsidRPr="00945E32">
        <w:rPr>
          <w:lang w:val="en-US"/>
        </w:rPr>
        <w:t xml:space="preserve">“Knowledge </w:t>
      </w:r>
      <w:proofErr w:type="spellStart"/>
      <w:r w:rsidR="00F52F69" w:rsidRPr="00945E32">
        <w:rPr>
          <w:lang w:val="en-US"/>
        </w:rPr>
        <w:t>valorisation</w:t>
      </w:r>
      <w:proofErr w:type="spellEnd"/>
      <w:r w:rsidR="00F52F69" w:rsidRPr="00945E32">
        <w:rPr>
          <w:lang w:val="en-US"/>
        </w:rPr>
        <w:t xml:space="preserve"> and technology transfer to create impact on society”</w:t>
      </w:r>
      <w:r w:rsidR="00F52F69">
        <w:rPr>
          <w:lang w:val="en-US"/>
        </w:rPr>
        <w:t xml:space="preserve"> e “</w:t>
      </w:r>
      <w:r w:rsidR="00F52F69" w:rsidRPr="003741E5">
        <w:rPr>
          <w:lang w:val="en-US"/>
        </w:rPr>
        <w:t>Open Science: research data management principles and practices</w:t>
      </w:r>
      <w:r w:rsidR="00F52F69">
        <w:rPr>
          <w:lang w:val="en-US"/>
        </w:rPr>
        <w:t>”</w:t>
      </w:r>
      <w:r w:rsidR="00F52F69" w:rsidRPr="00945E32">
        <w:rPr>
          <w:lang w:val="en-US"/>
        </w:rPr>
        <w:t xml:space="preserve"> </w:t>
      </w:r>
      <w:r w:rsidRPr="00945E32">
        <w:rPr>
          <w:lang w:val="en-US"/>
        </w:rPr>
        <w:t>= 3 CD</w:t>
      </w:r>
    </w:p>
    <w:p w14:paraId="08D5850B" w14:textId="77777777" w:rsidR="00945E32" w:rsidRPr="00945E32" w:rsidRDefault="00945E32" w:rsidP="00945E32">
      <w:pPr>
        <w:tabs>
          <w:tab w:val="left" w:pos="2268"/>
        </w:tabs>
      </w:pPr>
      <w:r w:rsidRPr="00945E32">
        <w:t>Formazione extra curriculare:</w:t>
      </w:r>
    </w:p>
    <w:p w14:paraId="025DBB69" w14:textId="77777777" w:rsidR="00945E32" w:rsidRPr="00945E32" w:rsidRDefault="00945E32" w:rsidP="00945E32">
      <w:pPr>
        <w:tabs>
          <w:tab w:val="left" w:pos="2268"/>
        </w:tabs>
      </w:pPr>
      <w:r w:rsidRPr="00945E32">
        <w:tab/>
        <w:t xml:space="preserve"> Frequenza di tre scuole di dottorato da 5 giorni = 6 CD</w:t>
      </w:r>
    </w:p>
    <w:p w14:paraId="60EB5866" w14:textId="77777777" w:rsidR="00945E32" w:rsidRPr="00945E32" w:rsidRDefault="00945E32" w:rsidP="00945E32">
      <w:pPr>
        <w:tabs>
          <w:tab w:val="left" w:pos="2268"/>
        </w:tabs>
      </w:pPr>
      <w:r w:rsidRPr="00945E32">
        <w:t>Disseminazione:</w:t>
      </w:r>
    </w:p>
    <w:p w14:paraId="3FAB362C" w14:textId="77777777" w:rsidR="00945E32" w:rsidRPr="00945E32" w:rsidRDefault="00945E32" w:rsidP="00945E32">
      <w:pPr>
        <w:tabs>
          <w:tab w:val="left" w:pos="2268"/>
        </w:tabs>
      </w:pPr>
      <w:r w:rsidRPr="00945E32">
        <w:tab/>
        <w:t>Frequenza di due convegni da 5 giorni = 4 CD</w:t>
      </w:r>
    </w:p>
    <w:p w14:paraId="2649FCCB" w14:textId="77777777" w:rsidR="00945E32" w:rsidRPr="00945E32" w:rsidRDefault="00945E32" w:rsidP="00945E32">
      <w:pPr>
        <w:tabs>
          <w:tab w:val="left" w:pos="2268"/>
        </w:tabs>
      </w:pPr>
      <w:r w:rsidRPr="00945E32">
        <w:t>Didattica erogata:</w:t>
      </w:r>
    </w:p>
    <w:p w14:paraId="7F73C42B" w14:textId="77777777" w:rsidR="00945E32" w:rsidRPr="00945E32" w:rsidRDefault="00945E32" w:rsidP="00945E32">
      <w:pPr>
        <w:tabs>
          <w:tab w:val="left" w:pos="2268"/>
        </w:tabs>
      </w:pPr>
      <w:r w:rsidRPr="00945E32">
        <w:tab/>
        <w:t>Nulla</w:t>
      </w:r>
    </w:p>
    <w:p w14:paraId="1739B051" w14:textId="77777777" w:rsidR="00945E32" w:rsidRPr="00945E32" w:rsidRDefault="00945E32" w:rsidP="00945E32">
      <w:pPr>
        <w:tabs>
          <w:tab w:val="left" w:pos="2268"/>
        </w:tabs>
      </w:pPr>
    </w:p>
    <w:p w14:paraId="1B2DCF4C" w14:textId="77777777" w:rsidR="00945E32" w:rsidRDefault="00945E32" w:rsidP="00945E32">
      <w:pPr>
        <w:tabs>
          <w:tab w:val="left" w:pos="2268"/>
        </w:tabs>
      </w:pPr>
      <w:r w:rsidRPr="00945E32">
        <w:tab/>
        <w:t>Totale: 36 CD</w:t>
      </w:r>
    </w:p>
    <w:p w14:paraId="47764F1B" w14:textId="77777777" w:rsidR="00945E32" w:rsidRDefault="00945E32" w:rsidP="00945E32">
      <w:pPr>
        <w:tabs>
          <w:tab w:val="left" w:pos="2268"/>
        </w:tabs>
      </w:pPr>
    </w:p>
    <w:p w14:paraId="20C59700" w14:textId="77777777" w:rsidR="00945E32" w:rsidRDefault="00945E32" w:rsidP="00945E32">
      <w:pPr>
        <w:tabs>
          <w:tab w:val="left" w:pos="2268"/>
        </w:tabs>
      </w:pPr>
    </w:p>
    <w:p w14:paraId="573EACD2" w14:textId="77777777" w:rsidR="00945E32" w:rsidRDefault="00945E32" w:rsidP="00945E32">
      <w:pPr>
        <w:tabs>
          <w:tab w:val="left" w:pos="2268"/>
        </w:tabs>
      </w:pPr>
    </w:p>
    <w:p w14:paraId="1A78DB9E" w14:textId="77777777" w:rsidR="00945E32" w:rsidRDefault="00945E32" w:rsidP="00945E32">
      <w:pPr>
        <w:tabs>
          <w:tab w:val="left" w:pos="2268"/>
        </w:tabs>
      </w:pPr>
    </w:p>
    <w:p w14:paraId="298E0262" w14:textId="77777777" w:rsidR="00945E32" w:rsidRDefault="00945E32" w:rsidP="00945E32">
      <w:pPr>
        <w:tabs>
          <w:tab w:val="left" w:pos="2268"/>
        </w:tabs>
      </w:pPr>
    </w:p>
    <w:p w14:paraId="79E810C9" w14:textId="77777777" w:rsidR="00945E32" w:rsidRDefault="00945E32" w:rsidP="00945E32">
      <w:pPr>
        <w:tabs>
          <w:tab w:val="left" w:pos="2268"/>
        </w:tabs>
      </w:pPr>
    </w:p>
    <w:p w14:paraId="3FE15ECD" w14:textId="6446F34B" w:rsidR="00945E32" w:rsidRDefault="00945E32" w:rsidP="00945E32">
      <w:pPr>
        <w:tabs>
          <w:tab w:val="left" w:pos="2268"/>
        </w:tabs>
      </w:pPr>
    </w:p>
    <w:p w14:paraId="10F05F96" w14:textId="77777777" w:rsidR="001410F7" w:rsidRDefault="001410F7" w:rsidP="00945E32">
      <w:pPr>
        <w:tabs>
          <w:tab w:val="left" w:pos="2268"/>
        </w:tabs>
      </w:pPr>
    </w:p>
    <w:p w14:paraId="5C8E9D4A" w14:textId="77777777" w:rsidR="00945E32" w:rsidRDefault="00945E32" w:rsidP="00945E32">
      <w:pPr>
        <w:tabs>
          <w:tab w:val="left" w:pos="2268"/>
        </w:tabs>
      </w:pPr>
    </w:p>
    <w:p w14:paraId="1D7070F0" w14:textId="77777777" w:rsidR="00945E32" w:rsidRDefault="00945E32" w:rsidP="00945E32">
      <w:pPr>
        <w:tabs>
          <w:tab w:val="left" w:pos="2268"/>
        </w:tabs>
      </w:pPr>
    </w:p>
    <w:p w14:paraId="64FF5DD1" w14:textId="77777777" w:rsidR="00945E32" w:rsidRDefault="00945E32" w:rsidP="00945E32">
      <w:pPr>
        <w:tabs>
          <w:tab w:val="left" w:pos="2268"/>
        </w:tabs>
      </w:pPr>
    </w:p>
    <w:p w14:paraId="56D8F537" w14:textId="77777777" w:rsidR="00945E32" w:rsidRDefault="00945E32" w:rsidP="00945E32">
      <w:pPr>
        <w:tabs>
          <w:tab w:val="left" w:pos="2268"/>
        </w:tabs>
      </w:pPr>
    </w:p>
    <w:p w14:paraId="6D89B9A0" w14:textId="77777777" w:rsidR="002335EE" w:rsidRDefault="002335EE" w:rsidP="00945E32">
      <w:pPr>
        <w:tabs>
          <w:tab w:val="left" w:pos="2268"/>
        </w:tabs>
      </w:pPr>
    </w:p>
    <w:p w14:paraId="5C44251B" w14:textId="77777777" w:rsidR="00945E32" w:rsidRDefault="00945E32" w:rsidP="00945E32">
      <w:pPr>
        <w:tabs>
          <w:tab w:val="left" w:pos="2268"/>
        </w:tabs>
      </w:pPr>
    </w:p>
    <w:p w14:paraId="3D506CC0" w14:textId="4B7E7307" w:rsidR="00945E32" w:rsidRPr="0025538D" w:rsidRDefault="00945E32" w:rsidP="00945E32">
      <w:pPr>
        <w:tabs>
          <w:tab w:val="left" w:pos="2268"/>
        </w:tabs>
        <w:rPr>
          <w:b/>
          <w:bCs/>
          <w:sz w:val="28"/>
          <w:szCs w:val="28"/>
        </w:rPr>
      </w:pPr>
      <w:r w:rsidRPr="0025538D">
        <w:rPr>
          <w:b/>
          <w:bCs/>
          <w:sz w:val="28"/>
          <w:szCs w:val="28"/>
        </w:rPr>
        <w:lastRenderedPageBreak/>
        <w:t>Esempio 2: tutorati moderati, pochi seminari e niente gruppi di lavoro</w:t>
      </w:r>
    </w:p>
    <w:p w14:paraId="5168E9D3" w14:textId="77777777" w:rsidR="00945E32" w:rsidRPr="00945E32" w:rsidRDefault="00945E32" w:rsidP="00945E32">
      <w:pPr>
        <w:tabs>
          <w:tab w:val="left" w:pos="2268"/>
        </w:tabs>
      </w:pPr>
      <w:r w:rsidRPr="00945E32">
        <w:t xml:space="preserve">Formazione disciplinare e multi disciplinare: </w:t>
      </w:r>
      <w:r w:rsidRPr="00945E32">
        <w:tab/>
      </w:r>
    </w:p>
    <w:p w14:paraId="4C3308A8" w14:textId="6E942838" w:rsidR="00945E32" w:rsidRPr="00945E32" w:rsidRDefault="00945E32" w:rsidP="00945E32">
      <w:pPr>
        <w:tabs>
          <w:tab w:val="left" w:pos="2268"/>
        </w:tabs>
      </w:pPr>
      <w:r w:rsidRPr="00945E32">
        <w:tab/>
      </w:r>
      <w:r w:rsidR="00F52F69">
        <w:t>10</w:t>
      </w:r>
      <w:r w:rsidRPr="00945E32">
        <w:t>0 ore di corsi da 5 ore per credito =</w:t>
      </w:r>
      <w:r w:rsidR="002335EE">
        <w:t xml:space="preserve"> </w:t>
      </w:r>
      <w:r w:rsidR="00F52F69">
        <w:t>20</w:t>
      </w:r>
      <w:r w:rsidRPr="00945E32">
        <w:t xml:space="preserve"> CD. </w:t>
      </w:r>
    </w:p>
    <w:p w14:paraId="5CE00413" w14:textId="77777777" w:rsidR="00945E32" w:rsidRPr="00945E32" w:rsidRDefault="00945E32" w:rsidP="00945E32">
      <w:pPr>
        <w:tabs>
          <w:tab w:val="left" w:pos="2268"/>
        </w:tabs>
      </w:pPr>
      <w:r w:rsidRPr="00945E32">
        <w:tab/>
        <w:t>Frequenza dei seminari disciplinari per 5 ore l’anno = 1CD</w:t>
      </w:r>
    </w:p>
    <w:p w14:paraId="19092E16" w14:textId="77777777" w:rsidR="00945E32" w:rsidRPr="00945E32" w:rsidRDefault="00945E32" w:rsidP="00945E32">
      <w:pPr>
        <w:tabs>
          <w:tab w:val="left" w:pos="2268"/>
        </w:tabs>
      </w:pPr>
      <w:r w:rsidRPr="00945E32">
        <w:tab/>
        <w:t>Totale formazione: 21 CD</w:t>
      </w:r>
    </w:p>
    <w:p w14:paraId="1039CC06" w14:textId="77777777" w:rsidR="00945E32" w:rsidRPr="00945E32" w:rsidRDefault="00945E32" w:rsidP="00945E32">
      <w:pPr>
        <w:tabs>
          <w:tab w:val="left" w:pos="2268"/>
        </w:tabs>
      </w:pPr>
      <w:r w:rsidRPr="00945E32">
        <w:t>Competenze trasversali:</w:t>
      </w:r>
    </w:p>
    <w:p w14:paraId="1454C757" w14:textId="145D41E6" w:rsidR="00945E32" w:rsidRPr="00945E32" w:rsidRDefault="00F52F69" w:rsidP="00945E32">
      <w:pPr>
        <w:tabs>
          <w:tab w:val="left" w:pos="2268"/>
        </w:tabs>
        <w:ind w:left="2124"/>
        <w:rPr>
          <w:lang w:val="en-US"/>
        </w:rPr>
      </w:pPr>
      <w:proofErr w:type="spellStart"/>
      <w:r w:rsidRPr="00945E32">
        <w:rPr>
          <w:lang w:val="en-US"/>
        </w:rPr>
        <w:t>Frequenza</w:t>
      </w:r>
      <w:proofErr w:type="spellEnd"/>
      <w:r w:rsidRPr="00945E32">
        <w:rPr>
          <w:lang w:val="en-US"/>
        </w:rPr>
        <w:t xml:space="preserve"> dei </w:t>
      </w:r>
      <w:proofErr w:type="spellStart"/>
      <w:r w:rsidRPr="00945E32">
        <w:rPr>
          <w:lang w:val="en-US"/>
        </w:rPr>
        <w:t>corsi</w:t>
      </w:r>
      <w:proofErr w:type="spellEnd"/>
      <w:r w:rsidRPr="00945E32">
        <w:rPr>
          <w:lang w:val="en-US"/>
        </w:rPr>
        <w:t xml:space="preserve"> “PhD Information Literacy, Open Access &amp; Copyright Workshop”</w:t>
      </w:r>
      <w:r>
        <w:rPr>
          <w:lang w:val="en-US"/>
        </w:rPr>
        <w:t>,</w:t>
      </w:r>
      <w:r w:rsidRPr="00945E32">
        <w:rPr>
          <w:lang w:val="en-US"/>
        </w:rPr>
        <w:t xml:space="preserve"> “Knowledge </w:t>
      </w:r>
      <w:proofErr w:type="spellStart"/>
      <w:r w:rsidRPr="00945E32">
        <w:rPr>
          <w:lang w:val="en-US"/>
        </w:rPr>
        <w:t>valorisation</w:t>
      </w:r>
      <w:proofErr w:type="spellEnd"/>
      <w:r w:rsidRPr="00945E32">
        <w:rPr>
          <w:lang w:val="en-US"/>
        </w:rPr>
        <w:t xml:space="preserve"> and technology transfer to create impact on society”</w:t>
      </w:r>
      <w:r>
        <w:rPr>
          <w:lang w:val="en-US"/>
        </w:rPr>
        <w:t xml:space="preserve"> e “</w:t>
      </w:r>
      <w:r w:rsidRPr="003741E5">
        <w:rPr>
          <w:lang w:val="en-US"/>
        </w:rPr>
        <w:t>Open Science: research data management principles and practices</w:t>
      </w:r>
      <w:r>
        <w:rPr>
          <w:lang w:val="en-US"/>
        </w:rPr>
        <w:t>”</w:t>
      </w:r>
      <w:r w:rsidRPr="00945E32">
        <w:rPr>
          <w:lang w:val="en-US"/>
        </w:rPr>
        <w:t xml:space="preserve"> </w:t>
      </w:r>
      <w:r w:rsidR="00945E32" w:rsidRPr="00945E32">
        <w:rPr>
          <w:lang w:val="en-US"/>
        </w:rPr>
        <w:t>= 3 CD</w:t>
      </w:r>
    </w:p>
    <w:p w14:paraId="1370212F" w14:textId="77777777" w:rsidR="00945E32" w:rsidRPr="00945E32" w:rsidRDefault="00945E32" w:rsidP="00945E32">
      <w:pPr>
        <w:tabs>
          <w:tab w:val="left" w:pos="2268"/>
        </w:tabs>
      </w:pPr>
      <w:r w:rsidRPr="00945E32">
        <w:t>Formazione extra curriculare:</w:t>
      </w:r>
    </w:p>
    <w:p w14:paraId="4FB5D3FA" w14:textId="77777777" w:rsidR="00945E32" w:rsidRPr="00945E32" w:rsidRDefault="00945E32" w:rsidP="00945E32">
      <w:pPr>
        <w:tabs>
          <w:tab w:val="left" w:pos="2268"/>
        </w:tabs>
      </w:pPr>
      <w:r w:rsidRPr="00945E32">
        <w:tab/>
        <w:t xml:space="preserve"> Frequenza di due scuole di dottorato da 5 giorni = 4 CD</w:t>
      </w:r>
    </w:p>
    <w:p w14:paraId="0D91F7BD" w14:textId="77777777" w:rsidR="00945E32" w:rsidRPr="00945E32" w:rsidRDefault="00945E32" w:rsidP="00945E32">
      <w:pPr>
        <w:tabs>
          <w:tab w:val="left" w:pos="2268"/>
        </w:tabs>
      </w:pPr>
      <w:r w:rsidRPr="00945E32">
        <w:t>Disseminazione:</w:t>
      </w:r>
    </w:p>
    <w:p w14:paraId="33D9BFF0" w14:textId="77777777" w:rsidR="00945E32" w:rsidRPr="00945E32" w:rsidRDefault="00945E32" w:rsidP="00945E32">
      <w:pPr>
        <w:tabs>
          <w:tab w:val="left" w:pos="2268"/>
        </w:tabs>
      </w:pPr>
      <w:r w:rsidRPr="00945E32">
        <w:tab/>
        <w:t>Frequenza di un convegno da 5 giorni = 2 CD</w:t>
      </w:r>
    </w:p>
    <w:p w14:paraId="43A52F75" w14:textId="77777777" w:rsidR="00945E32" w:rsidRPr="00945E32" w:rsidRDefault="00945E32" w:rsidP="00945E32">
      <w:pPr>
        <w:tabs>
          <w:tab w:val="left" w:pos="2268"/>
        </w:tabs>
      </w:pPr>
      <w:r w:rsidRPr="00945E32">
        <w:t>Didattica erogata:</w:t>
      </w:r>
    </w:p>
    <w:p w14:paraId="331A6A1B" w14:textId="57A31A45" w:rsidR="00945E32" w:rsidRPr="00945E32" w:rsidRDefault="00945E32" w:rsidP="00945E32">
      <w:pPr>
        <w:tabs>
          <w:tab w:val="left" w:pos="2268"/>
        </w:tabs>
      </w:pPr>
      <w:r w:rsidRPr="00945E32">
        <w:tab/>
        <w:t>30 ore l’anno di tutorato =</w:t>
      </w:r>
      <w:r w:rsidR="002335EE">
        <w:t xml:space="preserve"> </w:t>
      </w:r>
      <w:r w:rsidRPr="00945E32">
        <w:t xml:space="preserve">6 CD </w:t>
      </w:r>
    </w:p>
    <w:p w14:paraId="1765560B" w14:textId="77777777" w:rsidR="00945E32" w:rsidRPr="00945E32" w:rsidRDefault="00945E32" w:rsidP="00945E32">
      <w:pPr>
        <w:tabs>
          <w:tab w:val="left" w:pos="2268"/>
        </w:tabs>
      </w:pPr>
    </w:p>
    <w:p w14:paraId="25A29B5F" w14:textId="77777777" w:rsidR="00945E32" w:rsidRPr="0025538D" w:rsidRDefault="00945E32" w:rsidP="00945E32">
      <w:pPr>
        <w:tabs>
          <w:tab w:val="left" w:pos="2268"/>
        </w:tabs>
      </w:pPr>
      <w:r w:rsidRPr="00945E32">
        <w:tab/>
        <w:t>Totale: 36 CD</w:t>
      </w:r>
    </w:p>
    <w:p w14:paraId="2AB92EAC" w14:textId="77777777" w:rsidR="000736D2" w:rsidRPr="0025538D" w:rsidRDefault="000736D2" w:rsidP="00345538">
      <w:pPr>
        <w:tabs>
          <w:tab w:val="left" w:pos="2268"/>
        </w:tabs>
        <w:jc w:val="both"/>
      </w:pPr>
    </w:p>
    <w:sectPr w:rsidR="000736D2" w:rsidRPr="002553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CA0"/>
    <w:multiLevelType w:val="hybridMultilevel"/>
    <w:tmpl w:val="E6D0800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8403F"/>
    <w:multiLevelType w:val="hybridMultilevel"/>
    <w:tmpl w:val="8348E07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97046E"/>
    <w:multiLevelType w:val="hybridMultilevel"/>
    <w:tmpl w:val="22CC77C4"/>
    <w:lvl w:ilvl="0" w:tplc="2036240C">
      <w:start w:val="3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9B0ED8"/>
    <w:multiLevelType w:val="hybridMultilevel"/>
    <w:tmpl w:val="4F0E2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A41EAE"/>
    <w:multiLevelType w:val="hybridMultilevel"/>
    <w:tmpl w:val="72B2BA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8918ED"/>
    <w:multiLevelType w:val="hybridMultilevel"/>
    <w:tmpl w:val="7310A1F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437CB0"/>
    <w:multiLevelType w:val="hybridMultilevel"/>
    <w:tmpl w:val="21AE82D6"/>
    <w:lvl w:ilvl="0" w:tplc="2036240C">
      <w:start w:val="3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4F593B"/>
    <w:multiLevelType w:val="hybridMultilevel"/>
    <w:tmpl w:val="554EE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8F5A62"/>
    <w:multiLevelType w:val="hybridMultilevel"/>
    <w:tmpl w:val="739CB914"/>
    <w:lvl w:ilvl="0" w:tplc="572A3A0E">
      <w:start w:val="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1"/>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31"/>
    <w:rsid w:val="00002BB7"/>
    <w:rsid w:val="00006C58"/>
    <w:rsid w:val="00010739"/>
    <w:rsid w:val="00011BC0"/>
    <w:rsid w:val="00055FA4"/>
    <w:rsid w:val="00063C93"/>
    <w:rsid w:val="00070933"/>
    <w:rsid w:val="00071D60"/>
    <w:rsid w:val="000736D2"/>
    <w:rsid w:val="000739B9"/>
    <w:rsid w:val="0009DC76"/>
    <w:rsid w:val="000A12CB"/>
    <w:rsid w:val="000C67F5"/>
    <w:rsid w:val="000E6D39"/>
    <w:rsid w:val="000E7D0A"/>
    <w:rsid w:val="001003BB"/>
    <w:rsid w:val="0010374F"/>
    <w:rsid w:val="00103DB6"/>
    <w:rsid w:val="0012425B"/>
    <w:rsid w:val="00135703"/>
    <w:rsid w:val="0013600B"/>
    <w:rsid w:val="001410F7"/>
    <w:rsid w:val="00143B0C"/>
    <w:rsid w:val="00150698"/>
    <w:rsid w:val="001566B6"/>
    <w:rsid w:val="0016359E"/>
    <w:rsid w:val="00173CD0"/>
    <w:rsid w:val="00181687"/>
    <w:rsid w:val="0018540F"/>
    <w:rsid w:val="001902A5"/>
    <w:rsid w:val="0019278F"/>
    <w:rsid w:val="001A19A0"/>
    <w:rsid w:val="001E5A99"/>
    <w:rsid w:val="001E6066"/>
    <w:rsid w:val="001F1C11"/>
    <w:rsid w:val="00204607"/>
    <w:rsid w:val="00212DF7"/>
    <w:rsid w:val="00213A07"/>
    <w:rsid w:val="002335EE"/>
    <w:rsid w:val="00242A4A"/>
    <w:rsid w:val="0025538D"/>
    <w:rsid w:val="0028761B"/>
    <w:rsid w:val="002B50EE"/>
    <w:rsid w:val="003105F5"/>
    <w:rsid w:val="00345538"/>
    <w:rsid w:val="00380A00"/>
    <w:rsid w:val="003831D8"/>
    <w:rsid w:val="00387D72"/>
    <w:rsid w:val="00387E78"/>
    <w:rsid w:val="00393C5A"/>
    <w:rsid w:val="003E729A"/>
    <w:rsid w:val="003F4B29"/>
    <w:rsid w:val="003F63BB"/>
    <w:rsid w:val="00400108"/>
    <w:rsid w:val="00400CB7"/>
    <w:rsid w:val="00401B5E"/>
    <w:rsid w:val="00407926"/>
    <w:rsid w:val="00453C8A"/>
    <w:rsid w:val="00457C6C"/>
    <w:rsid w:val="0047702F"/>
    <w:rsid w:val="004B2786"/>
    <w:rsid w:val="004C73A6"/>
    <w:rsid w:val="00502D4B"/>
    <w:rsid w:val="0050650E"/>
    <w:rsid w:val="00521758"/>
    <w:rsid w:val="00524492"/>
    <w:rsid w:val="005343B2"/>
    <w:rsid w:val="005377B2"/>
    <w:rsid w:val="00543A67"/>
    <w:rsid w:val="00547C80"/>
    <w:rsid w:val="005521ED"/>
    <w:rsid w:val="00561230"/>
    <w:rsid w:val="00561372"/>
    <w:rsid w:val="0059050F"/>
    <w:rsid w:val="005E256D"/>
    <w:rsid w:val="00602B04"/>
    <w:rsid w:val="00654091"/>
    <w:rsid w:val="006579EE"/>
    <w:rsid w:val="00663FDE"/>
    <w:rsid w:val="006952EC"/>
    <w:rsid w:val="006D4B39"/>
    <w:rsid w:val="006E2F7C"/>
    <w:rsid w:val="00705D41"/>
    <w:rsid w:val="0071260B"/>
    <w:rsid w:val="007140BE"/>
    <w:rsid w:val="00714F65"/>
    <w:rsid w:val="00722BC3"/>
    <w:rsid w:val="00723327"/>
    <w:rsid w:val="00763394"/>
    <w:rsid w:val="00764112"/>
    <w:rsid w:val="007B78F0"/>
    <w:rsid w:val="007E15F1"/>
    <w:rsid w:val="007E20E1"/>
    <w:rsid w:val="007E3554"/>
    <w:rsid w:val="008211DE"/>
    <w:rsid w:val="0083468D"/>
    <w:rsid w:val="00834EE2"/>
    <w:rsid w:val="00837E70"/>
    <w:rsid w:val="00841EE6"/>
    <w:rsid w:val="00846D70"/>
    <w:rsid w:val="00873B44"/>
    <w:rsid w:val="00874264"/>
    <w:rsid w:val="0087584B"/>
    <w:rsid w:val="008837CC"/>
    <w:rsid w:val="00895AC6"/>
    <w:rsid w:val="008A229C"/>
    <w:rsid w:val="008A345C"/>
    <w:rsid w:val="008A5275"/>
    <w:rsid w:val="008B3E8A"/>
    <w:rsid w:val="008B69CD"/>
    <w:rsid w:val="008B7F69"/>
    <w:rsid w:val="00920B64"/>
    <w:rsid w:val="00937C73"/>
    <w:rsid w:val="00945E32"/>
    <w:rsid w:val="009823EE"/>
    <w:rsid w:val="00994822"/>
    <w:rsid w:val="009E279C"/>
    <w:rsid w:val="009F1FC0"/>
    <w:rsid w:val="00A13797"/>
    <w:rsid w:val="00A552E6"/>
    <w:rsid w:val="00A650D1"/>
    <w:rsid w:val="00A6647C"/>
    <w:rsid w:val="00A93B20"/>
    <w:rsid w:val="00AD5E18"/>
    <w:rsid w:val="00AF1206"/>
    <w:rsid w:val="00B06C51"/>
    <w:rsid w:val="00B130D2"/>
    <w:rsid w:val="00B14107"/>
    <w:rsid w:val="00B17555"/>
    <w:rsid w:val="00B3350F"/>
    <w:rsid w:val="00B402B0"/>
    <w:rsid w:val="00B5178F"/>
    <w:rsid w:val="00B62F4A"/>
    <w:rsid w:val="00B634D5"/>
    <w:rsid w:val="00B8561A"/>
    <w:rsid w:val="00BA05BE"/>
    <w:rsid w:val="00BB6AB2"/>
    <w:rsid w:val="00BD1705"/>
    <w:rsid w:val="00BF5AC8"/>
    <w:rsid w:val="00C074B7"/>
    <w:rsid w:val="00C16000"/>
    <w:rsid w:val="00C16F7E"/>
    <w:rsid w:val="00C17EA8"/>
    <w:rsid w:val="00C52606"/>
    <w:rsid w:val="00C56EAF"/>
    <w:rsid w:val="00C81742"/>
    <w:rsid w:val="00C90313"/>
    <w:rsid w:val="00C91773"/>
    <w:rsid w:val="00CD5D43"/>
    <w:rsid w:val="00CD7C8D"/>
    <w:rsid w:val="00D04A5A"/>
    <w:rsid w:val="00D16E9D"/>
    <w:rsid w:val="00D57EC6"/>
    <w:rsid w:val="00DF0AC0"/>
    <w:rsid w:val="00DF6652"/>
    <w:rsid w:val="00E21B88"/>
    <w:rsid w:val="00E26234"/>
    <w:rsid w:val="00E3759D"/>
    <w:rsid w:val="00E66094"/>
    <w:rsid w:val="00EC603F"/>
    <w:rsid w:val="00EE017D"/>
    <w:rsid w:val="00F06B09"/>
    <w:rsid w:val="00F113A4"/>
    <w:rsid w:val="00F23086"/>
    <w:rsid w:val="00F32631"/>
    <w:rsid w:val="00F33F6E"/>
    <w:rsid w:val="00F52F69"/>
    <w:rsid w:val="00F54C22"/>
    <w:rsid w:val="00F563DF"/>
    <w:rsid w:val="00F7184E"/>
    <w:rsid w:val="00F73958"/>
    <w:rsid w:val="00F83985"/>
    <w:rsid w:val="00F85CBE"/>
    <w:rsid w:val="00F93C04"/>
    <w:rsid w:val="00FB5E48"/>
    <w:rsid w:val="0235B2A5"/>
    <w:rsid w:val="02D6C082"/>
    <w:rsid w:val="03A035CB"/>
    <w:rsid w:val="04247E79"/>
    <w:rsid w:val="04E3F96F"/>
    <w:rsid w:val="055ECBF2"/>
    <w:rsid w:val="08966CB4"/>
    <w:rsid w:val="08BBECEA"/>
    <w:rsid w:val="09C315C3"/>
    <w:rsid w:val="0AD49743"/>
    <w:rsid w:val="0D8BE02C"/>
    <w:rsid w:val="0EA3A392"/>
    <w:rsid w:val="1056C8DF"/>
    <w:rsid w:val="14C42E31"/>
    <w:rsid w:val="1A08F232"/>
    <w:rsid w:val="2052E881"/>
    <w:rsid w:val="2287F82A"/>
    <w:rsid w:val="24C17C91"/>
    <w:rsid w:val="28979FD2"/>
    <w:rsid w:val="299FD294"/>
    <w:rsid w:val="2AD239F9"/>
    <w:rsid w:val="2B45809B"/>
    <w:rsid w:val="2BACDA18"/>
    <w:rsid w:val="2CFEBFD0"/>
    <w:rsid w:val="31730D0C"/>
    <w:rsid w:val="31E19183"/>
    <w:rsid w:val="3497C04D"/>
    <w:rsid w:val="34F284C8"/>
    <w:rsid w:val="3631C7C2"/>
    <w:rsid w:val="38F23CDD"/>
    <w:rsid w:val="39C58260"/>
    <w:rsid w:val="41D54F0A"/>
    <w:rsid w:val="438393CA"/>
    <w:rsid w:val="4489EB5C"/>
    <w:rsid w:val="46D17FF1"/>
    <w:rsid w:val="4AA08C40"/>
    <w:rsid w:val="4C5A58B6"/>
    <w:rsid w:val="4CA2B43C"/>
    <w:rsid w:val="4D034A82"/>
    <w:rsid w:val="4D3DAA20"/>
    <w:rsid w:val="4E1CDEDA"/>
    <w:rsid w:val="4F5E1622"/>
    <w:rsid w:val="523534D7"/>
    <w:rsid w:val="52468F10"/>
    <w:rsid w:val="52EC2167"/>
    <w:rsid w:val="55B7C6B1"/>
    <w:rsid w:val="563C87BE"/>
    <w:rsid w:val="57B3E072"/>
    <w:rsid w:val="59926B34"/>
    <w:rsid w:val="59EC0AFD"/>
    <w:rsid w:val="5A7BB7D2"/>
    <w:rsid w:val="5AA41188"/>
    <w:rsid w:val="5C96615D"/>
    <w:rsid w:val="5CABC07C"/>
    <w:rsid w:val="5EDF431B"/>
    <w:rsid w:val="64E78343"/>
    <w:rsid w:val="656BC488"/>
    <w:rsid w:val="6648EFCF"/>
    <w:rsid w:val="66706843"/>
    <w:rsid w:val="669AA890"/>
    <w:rsid w:val="6B474D06"/>
    <w:rsid w:val="6D17C695"/>
    <w:rsid w:val="6DF73A41"/>
    <w:rsid w:val="721F7BB2"/>
    <w:rsid w:val="76832776"/>
    <w:rsid w:val="787829FF"/>
    <w:rsid w:val="78A8014B"/>
    <w:rsid w:val="7A06AF65"/>
    <w:rsid w:val="7A54FF66"/>
    <w:rsid w:val="7A715989"/>
    <w:rsid w:val="7BB4878E"/>
    <w:rsid w:val="7BF9175C"/>
    <w:rsid w:val="7F64E7F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8117"/>
  <w15:chartTrackingRefBased/>
  <w15:docId w15:val="{EE8EFA0E-4F61-4858-997B-D104BDDA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3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3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326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326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326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326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26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26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26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26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326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326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326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326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326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26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26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26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26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26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26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26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2631"/>
    <w:rPr>
      <w:i/>
      <w:iCs/>
      <w:color w:val="404040" w:themeColor="text1" w:themeTint="BF"/>
    </w:rPr>
  </w:style>
  <w:style w:type="paragraph" w:styleId="Paragrafoelenco">
    <w:name w:val="List Paragraph"/>
    <w:basedOn w:val="Normale"/>
    <w:uiPriority w:val="34"/>
    <w:qFormat/>
    <w:rsid w:val="00F32631"/>
    <w:pPr>
      <w:ind w:left="720"/>
      <w:contextualSpacing/>
    </w:pPr>
  </w:style>
  <w:style w:type="character" w:styleId="Enfasiintensa">
    <w:name w:val="Intense Emphasis"/>
    <w:basedOn w:val="Carpredefinitoparagrafo"/>
    <w:uiPriority w:val="21"/>
    <w:qFormat/>
    <w:rsid w:val="00F32631"/>
    <w:rPr>
      <w:i/>
      <w:iCs/>
      <w:color w:val="0F4761" w:themeColor="accent1" w:themeShade="BF"/>
    </w:rPr>
  </w:style>
  <w:style w:type="paragraph" w:styleId="Citazioneintensa">
    <w:name w:val="Intense Quote"/>
    <w:basedOn w:val="Normale"/>
    <w:next w:val="Normale"/>
    <w:link w:val="CitazioneintensaCarattere"/>
    <w:uiPriority w:val="30"/>
    <w:qFormat/>
    <w:rsid w:val="00F3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32631"/>
    <w:rPr>
      <w:i/>
      <w:iCs/>
      <w:color w:val="0F4761" w:themeColor="accent1" w:themeShade="BF"/>
    </w:rPr>
  </w:style>
  <w:style w:type="character" w:styleId="Riferimentointenso">
    <w:name w:val="Intense Reference"/>
    <w:basedOn w:val="Carpredefinitoparagrafo"/>
    <w:uiPriority w:val="32"/>
    <w:qFormat/>
    <w:rsid w:val="00F32631"/>
    <w:rPr>
      <w:b/>
      <w:bCs/>
      <w:smallCaps/>
      <w:color w:val="0F4761" w:themeColor="accent1" w:themeShade="BF"/>
      <w:spacing w:val="5"/>
    </w:rPr>
  </w:style>
  <w:style w:type="table" w:styleId="Grigliatabella">
    <w:name w:val="Table Grid"/>
    <w:basedOn w:val="Tabellanormale"/>
    <w:uiPriority w:val="39"/>
    <w:rsid w:val="0065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6389">
      <w:bodyDiv w:val="1"/>
      <w:marLeft w:val="0"/>
      <w:marRight w:val="0"/>
      <w:marTop w:val="0"/>
      <w:marBottom w:val="0"/>
      <w:divBdr>
        <w:top w:val="none" w:sz="0" w:space="0" w:color="auto"/>
        <w:left w:val="none" w:sz="0" w:space="0" w:color="auto"/>
        <w:bottom w:val="none" w:sz="0" w:space="0" w:color="auto"/>
        <w:right w:val="none" w:sz="0" w:space="0" w:color="auto"/>
      </w:divBdr>
    </w:div>
    <w:div w:id="12055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1659</Words>
  <Characters>9462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Mongardi</dc:creator>
  <cp:keywords/>
  <dc:description/>
  <cp:lastModifiedBy>Debora Di Tommaso</cp:lastModifiedBy>
  <cp:revision>12</cp:revision>
  <dcterms:created xsi:type="dcterms:W3CDTF">2024-10-03T10:35:00Z</dcterms:created>
  <dcterms:modified xsi:type="dcterms:W3CDTF">2024-12-18T10:35:00Z</dcterms:modified>
</cp:coreProperties>
</file>